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E4" w:rsidRPr="003C7EE4" w:rsidRDefault="003C7EE4" w:rsidP="003564EC">
      <w:pPr>
        <w:jc w:val="center"/>
        <w:rPr>
          <w:rFonts w:ascii="Sylfaen" w:hAnsi="Sylfaen"/>
          <w:b/>
          <w:sz w:val="24"/>
        </w:rPr>
      </w:pPr>
      <w:r w:rsidRPr="003C7EE4">
        <w:rPr>
          <w:rFonts w:ascii="Sylfaen" w:hAnsi="Sylfaen"/>
          <w:b/>
          <w:sz w:val="24"/>
          <w:lang w:val="ka-GE"/>
        </w:rPr>
        <w:t>დოპელჰერცი ® აქტივი</w:t>
      </w:r>
      <w:r w:rsidRPr="003C7EE4">
        <w:rPr>
          <w:rFonts w:ascii="Sylfaen" w:hAnsi="Sylfaen"/>
          <w:b/>
          <w:sz w:val="24"/>
        </w:rPr>
        <w:t xml:space="preserve"> </w:t>
      </w:r>
    </w:p>
    <w:p w:rsidR="00CC0D7B" w:rsidRPr="00911509" w:rsidRDefault="00656BD5" w:rsidP="003564EC">
      <w:pPr>
        <w:jc w:val="center"/>
        <w:rPr>
          <w:rFonts w:ascii="Sylfaen" w:hAnsi="Sylfaen"/>
          <w:b/>
          <w:sz w:val="36"/>
          <w:szCs w:val="24"/>
          <w:lang w:val="ka-GE"/>
        </w:rPr>
      </w:pPr>
      <w:r w:rsidRPr="003C7EE4">
        <w:rPr>
          <w:rFonts w:ascii="Sylfaen" w:hAnsi="Sylfaen"/>
          <w:b/>
          <w:sz w:val="36"/>
          <w:szCs w:val="24"/>
          <w:lang w:val="ka-GE"/>
        </w:rPr>
        <w:t>მემორი</w:t>
      </w:r>
      <w:r w:rsidR="00911509">
        <w:rPr>
          <w:rFonts w:ascii="Sylfaen" w:hAnsi="Sylfaen"/>
          <w:b/>
          <w:sz w:val="36"/>
          <w:szCs w:val="24"/>
        </w:rPr>
        <w:t xml:space="preserve"> </w:t>
      </w:r>
      <w:r w:rsidR="00911509">
        <w:rPr>
          <w:rFonts w:ascii="Sylfaen" w:hAnsi="Sylfaen"/>
          <w:b/>
          <w:sz w:val="36"/>
          <w:szCs w:val="24"/>
          <w:lang w:val="ka-GE"/>
        </w:rPr>
        <w:t>ომეგა-3</w:t>
      </w:r>
    </w:p>
    <w:p w:rsidR="00F36896" w:rsidRPr="00911509" w:rsidRDefault="00F36896" w:rsidP="00F36896">
      <w:pPr>
        <w:spacing w:after="0" w:line="300" w:lineRule="atLeast"/>
        <w:textAlignment w:val="top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საერთაშორისო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დასახელება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(</w:t>
      </w: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აქტიური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ნივთიერება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>):</w:t>
      </w:r>
      <w:r w:rsidRPr="00911509">
        <w:rPr>
          <w:rFonts w:ascii="Sylfaen" w:eastAsia="Times New Roman" w:hAnsi="Sylfaen" w:cs="Times New Roman"/>
          <w:sz w:val="24"/>
          <w:szCs w:val="24"/>
          <w:lang w:val="ka-GE"/>
        </w:rPr>
        <w:t> </w:t>
      </w:r>
      <w:hyperlink r:id="rId4" w:history="1">
        <w:r w:rsidRPr="00911509">
          <w:rPr>
            <w:rFonts w:ascii="Sylfaen" w:eastAsia="Times New Roman" w:hAnsi="Sylfaen" w:cs="Times New Roman"/>
            <w:sz w:val="24"/>
            <w:szCs w:val="24"/>
            <w:lang w:val="ka-GE"/>
          </w:rPr>
          <w:t>comb. drug</w:t>
        </w:r>
      </w:hyperlink>
    </w:p>
    <w:p w:rsidR="00F36896" w:rsidRPr="00911509" w:rsidRDefault="00F36896" w:rsidP="00F36896">
      <w:pPr>
        <w:spacing w:after="0" w:line="300" w:lineRule="atLeast"/>
        <w:textAlignment w:val="top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კლინიკურ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>-</w:t>
      </w: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ფარმაკოლოგიური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ჯგუფი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>:</w:t>
      </w:r>
      <w:r w:rsidRPr="00911509">
        <w:rPr>
          <w:rFonts w:ascii="Sylfaen" w:eastAsia="Times New Roman" w:hAnsi="Sylfaen" w:cs="Times New Roman"/>
          <w:sz w:val="24"/>
          <w:szCs w:val="24"/>
          <w:lang w:val="ka-GE"/>
        </w:rPr>
        <w:t> </w:t>
      </w:r>
      <w:hyperlink r:id="rId5" w:history="1">
        <w:r w:rsidRPr="00911509">
          <w:rPr>
            <w:rFonts w:ascii="Sylfaen" w:eastAsia="Times New Roman" w:hAnsi="Sylfaen" w:cs="Sylfaen"/>
            <w:sz w:val="24"/>
            <w:szCs w:val="24"/>
            <w:lang w:val="ka-GE"/>
          </w:rPr>
          <w:t>ბიოლოგიურად</w:t>
        </w:r>
        <w:r w:rsidRPr="00911509">
          <w:rPr>
            <w:rFonts w:ascii="Sylfaen" w:eastAsia="Times New Roman" w:hAnsi="Sylfaen" w:cs="Times New Roman"/>
            <w:sz w:val="24"/>
            <w:szCs w:val="24"/>
            <w:lang w:val="ka-GE"/>
          </w:rPr>
          <w:t xml:space="preserve"> </w:t>
        </w:r>
        <w:r w:rsidRPr="00911509">
          <w:rPr>
            <w:rFonts w:ascii="Sylfaen" w:eastAsia="Times New Roman" w:hAnsi="Sylfaen" w:cs="Sylfaen"/>
            <w:sz w:val="24"/>
            <w:szCs w:val="24"/>
            <w:lang w:val="ka-GE"/>
          </w:rPr>
          <w:t>აქტიური</w:t>
        </w:r>
        <w:r w:rsidRPr="00911509">
          <w:rPr>
            <w:rFonts w:ascii="Sylfaen" w:eastAsia="Times New Roman" w:hAnsi="Sylfaen" w:cs="Times New Roman"/>
            <w:sz w:val="24"/>
            <w:szCs w:val="24"/>
            <w:lang w:val="ka-GE"/>
          </w:rPr>
          <w:t xml:space="preserve"> </w:t>
        </w:r>
        <w:r w:rsidRPr="00911509">
          <w:rPr>
            <w:rFonts w:ascii="Sylfaen" w:eastAsia="Times New Roman" w:hAnsi="Sylfaen" w:cs="Sylfaen"/>
            <w:sz w:val="24"/>
            <w:szCs w:val="24"/>
            <w:lang w:val="ka-GE"/>
          </w:rPr>
          <w:t>დანამატები</w:t>
        </w:r>
      </w:hyperlink>
    </w:p>
    <w:p w:rsidR="00F36896" w:rsidRPr="00911509" w:rsidRDefault="00F36896" w:rsidP="00F36896">
      <w:pPr>
        <w:spacing w:after="0" w:line="300" w:lineRule="atLeast"/>
        <w:textAlignment w:val="top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მწარმოებელი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Pr="00911509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ka-GE"/>
        </w:rPr>
        <w:t>კომპანია</w:t>
      </w:r>
      <w:r w:rsidRPr="00911509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val="ka-GE"/>
        </w:rPr>
        <w:t>:</w:t>
      </w:r>
      <w:r w:rsidRPr="00911509">
        <w:rPr>
          <w:rFonts w:ascii="Sylfaen" w:eastAsia="Times New Roman" w:hAnsi="Sylfaen" w:cs="Times New Roman"/>
          <w:sz w:val="24"/>
          <w:szCs w:val="24"/>
          <w:lang w:val="ka-GE"/>
        </w:rPr>
        <w:t> </w:t>
      </w:r>
      <w:hyperlink r:id="rId6" w:history="1">
        <w:r w:rsidRPr="00911509">
          <w:rPr>
            <w:rFonts w:ascii="Sylfaen" w:eastAsia="Times New Roman" w:hAnsi="Sylfaen" w:cs="Times New Roman"/>
            <w:sz w:val="24"/>
            <w:szCs w:val="24"/>
            <w:lang w:val="ka-GE"/>
          </w:rPr>
          <w:t>Queisser Pharma GmbH &amp; Co</w:t>
        </w:r>
      </w:hyperlink>
    </w:p>
    <w:p w:rsidR="00F36896" w:rsidRPr="003C7EE4" w:rsidRDefault="00F36896" w:rsidP="00F36896">
      <w:pPr>
        <w:spacing w:after="0" w:line="300" w:lineRule="atLeast"/>
        <w:textAlignment w:val="top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3C7EE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7EE4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ქვეყანა</w:t>
      </w:r>
      <w:proofErr w:type="spellEnd"/>
      <w:r w:rsidRPr="003C7EE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7EE4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3C7EE4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</w:p>
    <w:p w:rsidR="00F36896" w:rsidRPr="003C7EE4" w:rsidRDefault="00F36896" w:rsidP="00F36896">
      <w:pPr>
        <w:spacing w:after="0" w:line="300" w:lineRule="atLeast"/>
        <w:textAlignment w:val="top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3C7EE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7EE4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ფორმა</w:t>
      </w:r>
      <w:proofErr w:type="spellEnd"/>
      <w:r w:rsidRPr="003C7EE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7EE4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3C7EE4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3C7EE4">
        <w:rPr>
          <w:rFonts w:ascii="Sylfaen" w:eastAsia="Times New Roman" w:hAnsi="Sylfaen" w:cs="Times New Roman"/>
          <w:sz w:val="24"/>
          <w:szCs w:val="24"/>
        </w:rPr>
        <w:t xml:space="preserve"> #30</w:t>
      </w:r>
    </w:p>
    <w:p w:rsidR="00F36896" w:rsidRPr="003C7EE4" w:rsidRDefault="00F36896" w:rsidP="00F36896">
      <w:pPr>
        <w:spacing w:after="0" w:line="300" w:lineRule="atLeast"/>
        <w:textAlignment w:val="top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გაცემის</w:t>
      </w:r>
      <w:proofErr w:type="spellEnd"/>
      <w:proofErr w:type="gramEnd"/>
      <w:r w:rsidRPr="003C7EE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7EE4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რეჟიმი</w:t>
      </w:r>
      <w:proofErr w:type="spellEnd"/>
      <w:r w:rsidRPr="003C7EE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7EE4">
        <w:rPr>
          <w:rFonts w:ascii="Sylfaen" w:eastAsia="Times New Roman" w:hAnsi="Sylfaen" w:cs="Times New Roman"/>
          <w:sz w:val="24"/>
          <w:szCs w:val="24"/>
        </w:rPr>
        <w:t xml:space="preserve"> III </w:t>
      </w:r>
      <w:proofErr w:type="spellStart"/>
      <w:r w:rsidRPr="003C7EE4">
        <w:rPr>
          <w:rFonts w:ascii="Sylfaen" w:eastAsia="Times New Roman" w:hAnsi="Sylfaen" w:cs="Sylfaen"/>
          <w:sz w:val="24"/>
          <w:szCs w:val="24"/>
        </w:rPr>
        <w:t>ჯგუფი</w:t>
      </w:r>
      <w:proofErr w:type="spellEnd"/>
      <w:r w:rsidRPr="003C7EE4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3C7EE4">
        <w:rPr>
          <w:rFonts w:ascii="Sylfaen" w:eastAsia="Times New Roman" w:hAnsi="Sylfaen" w:cs="Sylfaen"/>
          <w:sz w:val="24"/>
          <w:szCs w:val="24"/>
        </w:rPr>
        <w:t>ურეცეპტოდ</w:t>
      </w:r>
      <w:proofErr w:type="spellEnd"/>
      <w:r w:rsidRPr="003C7EE4">
        <w:rPr>
          <w:rFonts w:ascii="Sylfaen" w:eastAsia="Times New Roman" w:hAnsi="Sylfaen" w:cs="Times New Roman"/>
          <w:sz w:val="24"/>
          <w:szCs w:val="24"/>
        </w:rPr>
        <w:t>)</w:t>
      </w:r>
    </w:p>
    <w:p w:rsidR="00AF2437" w:rsidRPr="003C7EE4" w:rsidRDefault="00AF2437" w:rsidP="00AF2437">
      <w:pPr>
        <w:rPr>
          <w:rFonts w:ascii="Sylfaen" w:hAnsi="Sylfaen" w:cs="Times New Roman"/>
          <w:b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b/>
          <w:bCs/>
          <w:sz w:val="24"/>
          <w:szCs w:val="24"/>
        </w:rPr>
        <w:t>აუმჯობესებს</w:t>
      </w:r>
      <w:proofErr w:type="spellEnd"/>
      <w:proofErr w:type="gram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ტვინის</w:t>
      </w:r>
      <w:proofErr w:type="spell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ფუნქციონირებას</w:t>
      </w:r>
      <w:proofErr w:type="spell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,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მეხსიერებას</w:t>
      </w:r>
      <w:proofErr w:type="spell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კონცენტრაციას</w:t>
      </w:r>
      <w:proofErr w:type="spellEnd"/>
    </w:p>
    <w:p w:rsidR="00AF2437" w:rsidRPr="003C7EE4" w:rsidRDefault="003C7EE4" w:rsidP="00AF2437">
      <w:pPr>
        <w:rPr>
          <w:rFonts w:ascii="Sylfaen" w:hAnsi="Sylfaen" w:cs="Times New Roman"/>
          <w:sz w:val="24"/>
          <w:szCs w:val="24"/>
        </w:rPr>
      </w:pPr>
      <w:r w:rsidRPr="003C7EE4">
        <w:rPr>
          <w:rFonts w:ascii="Sylfaen" w:hAnsi="Sylfaen"/>
          <w:sz w:val="24"/>
          <w:szCs w:val="24"/>
          <w:lang w:val="ka-GE"/>
        </w:rPr>
        <w:t>დოპელჰერცი ® აქტივი</w:t>
      </w:r>
      <w:r w:rsidRPr="003C7EE4">
        <w:rPr>
          <w:rFonts w:ascii="Sylfaen" w:hAnsi="Sylfaen"/>
        </w:rPr>
        <w:t xml:space="preserve"> </w:t>
      </w:r>
      <w:proofErr w:type="spellStart"/>
      <w:r w:rsidR="00AF2437" w:rsidRPr="003C7EE4">
        <w:rPr>
          <w:rFonts w:ascii="Sylfaen" w:hAnsi="Sylfaen" w:cs="Times New Roman"/>
          <w:bCs/>
          <w:sz w:val="24"/>
          <w:szCs w:val="24"/>
        </w:rPr>
        <w:t>მემორი</w:t>
      </w:r>
      <w:proofErr w:type="spellEnd"/>
      <w:r w:rsidR="00911509">
        <w:rPr>
          <w:rFonts w:ascii="Sylfaen" w:hAnsi="Sylfaen" w:cs="Times New Roman"/>
          <w:bCs/>
          <w:sz w:val="24"/>
          <w:szCs w:val="24"/>
          <w:lang w:val="ka-GE"/>
        </w:rPr>
        <w:t xml:space="preserve"> ომეგა-3</w:t>
      </w:r>
      <w:r w:rsidR="00AF2437" w:rsidRPr="003C7EE4">
        <w:rPr>
          <w:rFonts w:ascii="Sylfaen" w:hAnsi="Sylfaen" w:cs="Times New Roman"/>
          <w:sz w:val="24"/>
          <w:szCs w:val="24"/>
        </w:rPr>
        <w:t> 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კერძოდ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რეკომენდირებულია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მათთვის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ვისი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მეხსიერებაც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ყოველდღიური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გამოცდის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ქვეშაა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: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მოსწავლეები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12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წელს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ზევით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სტუდენტები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საგამოცდო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სწავლის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პერიოდებში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აგრეთვე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ადამიანები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ვისი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სამუშაოც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მოითხოვს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მუდმივ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მაღალ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ინტელექტუალურ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დონეს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>. </w:t>
      </w:r>
    </w:p>
    <w:p w:rsidR="00AF2437" w:rsidRPr="003C7EE4" w:rsidRDefault="003C7EE4" w:rsidP="00AF2437">
      <w:pPr>
        <w:rPr>
          <w:rFonts w:ascii="Sylfaen" w:hAnsi="Sylfaen" w:cs="Times New Roman"/>
          <w:sz w:val="24"/>
          <w:szCs w:val="24"/>
        </w:rPr>
      </w:pPr>
      <w:proofErr w:type="spellStart"/>
      <w:r w:rsidRPr="003C7EE4">
        <w:rPr>
          <w:rFonts w:ascii="Sylfaen" w:hAnsi="Sylfaen" w:cs="Times New Roman"/>
          <w:bCs/>
          <w:sz w:val="24"/>
          <w:szCs w:val="24"/>
        </w:rPr>
        <w:t>დოპელჰერცი</w:t>
      </w:r>
      <w:proofErr w:type="spellEnd"/>
      <w:r w:rsidRPr="003C7EE4">
        <w:rPr>
          <w:rFonts w:ascii="Sylfaen" w:hAnsi="Sylfaen" w:cs="Times New Roman"/>
          <w:bCs/>
          <w:sz w:val="24"/>
          <w:szCs w:val="24"/>
        </w:rPr>
        <w:t xml:space="preserve"> ® </w:t>
      </w:r>
      <w:proofErr w:type="spellStart"/>
      <w:r w:rsidRPr="003C7EE4">
        <w:rPr>
          <w:rFonts w:ascii="Sylfaen" w:hAnsi="Sylfaen" w:cs="Times New Roman"/>
          <w:bCs/>
          <w:sz w:val="24"/>
          <w:szCs w:val="24"/>
        </w:rPr>
        <w:t>აქტივი</w:t>
      </w:r>
      <w:proofErr w:type="spellEnd"/>
      <w:r w:rsidRPr="003C7EE4">
        <w:rPr>
          <w:rFonts w:ascii="Sylfaen" w:hAnsi="Sylfaen" w:cs="Times New Roman"/>
          <w:bCs/>
          <w:sz w:val="24"/>
          <w:szCs w:val="24"/>
        </w:rPr>
        <w:t xml:space="preserve"> </w:t>
      </w:r>
      <w:proofErr w:type="spellStart"/>
      <w:r w:rsidR="00911509" w:rsidRPr="003C7EE4">
        <w:rPr>
          <w:rFonts w:ascii="Sylfaen" w:hAnsi="Sylfaen" w:cs="Times New Roman"/>
          <w:bCs/>
          <w:sz w:val="24"/>
          <w:szCs w:val="24"/>
        </w:rPr>
        <w:t>მემორი</w:t>
      </w:r>
      <w:proofErr w:type="spellEnd"/>
      <w:r w:rsidR="00911509">
        <w:rPr>
          <w:rFonts w:ascii="Sylfaen" w:hAnsi="Sylfaen" w:cs="Times New Roman"/>
          <w:bCs/>
          <w:sz w:val="24"/>
          <w:szCs w:val="24"/>
          <w:lang w:val="ka-GE"/>
        </w:rPr>
        <w:t xml:space="preserve"> ომეგა-3</w:t>
      </w:r>
      <w:r w:rsidR="00911509" w:rsidRPr="003C7EE4">
        <w:rPr>
          <w:rFonts w:ascii="Sylfaen" w:hAnsi="Sylfaen" w:cs="Times New Roman"/>
          <w:sz w:val="24"/>
          <w:szCs w:val="24"/>
        </w:rPr>
        <w:t> </w:t>
      </w:r>
      <w:bookmarkStart w:id="0" w:name="_GoBack"/>
      <w:bookmarkEnd w:id="0"/>
      <w:r w:rsidRPr="003C7EE4">
        <w:rPr>
          <w:rFonts w:ascii="Sylfaen" w:hAnsi="Sylfaen" w:cs="Times New Roman"/>
          <w:bCs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წარმოადგენს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განსაკუთრებულ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კომბინაციას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ლეციტინის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E, B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ჯგუფის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ვიტამინების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, ომეგა-3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ცხიმოვანი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მჟავების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აგრეთვე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თუთიის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სპილენძის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რომელიც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შექმნილია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ტვინის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ფუნქციის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ნერვული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იმპულსების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გადაცემისა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ნეირონების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კომუნიკაციის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F2437" w:rsidRPr="003C7EE4">
        <w:rPr>
          <w:rFonts w:ascii="Sylfaen" w:hAnsi="Sylfaen" w:cs="Times New Roman"/>
          <w:sz w:val="24"/>
          <w:szCs w:val="24"/>
        </w:rPr>
        <w:t>გასაუმჯობესებლად</w:t>
      </w:r>
      <w:proofErr w:type="spellEnd"/>
      <w:r w:rsidR="00AF2437" w:rsidRPr="003C7EE4">
        <w:rPr>
          <w:rFonts w:ascii="Sylfaen" w:hAnsi="Sylfaen" w:cs="Times New Roman"/>
          <w:sz w:val="24"/>
          <w:szCs w:val="24"/>
        </w:rPr>
        <w:t>.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gramStart"/>
      <w:r w:rsidRPr="003C7EE4">
        <w:rPr>
          <w:rFonts w:ascii="Sylfaen" w:hAnsi="Sylfaen" w:cs="Times New Roman"/>
          <w:b/>
          <w:sz w:val="24"/>
          <w:szCs w:val="24"/>
        </w:rPr>
        <w:t>ლ</w:t>
      </w:r>
      <w:r w:rsidRPr="003C7EE4">
        <w:rPr>
          <w:rFonts w:ascii="Sylfaen" w:hAnsi="Sylfaen" w:cs="Times New Roman"/>
          <w:b/>
          <w:sz w:val="24"/>
          <w:szCs w:val="24"/>
          <w:lang w:val="ka-GE"/>
        </w:rPr>
        <w:t>ე</w:t>
      </w:r>
      <w:proofErr w:type="spellStart"/>
      <w:r w:rsidRPr="003C7EE4">
        <w:rPr>
          <w:rFonts w:ascii="Sylfaen" w:hAnsi="Sylfaen" w:cs="Times New Roman"/>
          <w:b/>
          <w:sz w:val="24"/>
          <w:szCs w:val="24"/>
        </w:rPr>
        <w:t>ციტინი</w:t>
      </w:r>
      <w:proofErr w:type="spellEnd"/>
      <w:proofErr w:type="gramEnd"/>
      <w:r w:rsidRPr="003C7EE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არის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ფოსფოლიპიდების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ნაკრები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რომელიც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საჭიროა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ნეირონების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სწორი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ფუნქციონირებისათვის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ისინი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იმდენად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მნიშვნელოვანია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ტვინის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ფუნქციონირებისათვის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რომ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მისი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მასის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25 %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შეადგენენ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>.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b/>
          <w:sz w:val="24"/>
          <w:szCs w:val="24"/>
        </w:rPr>
        <w:t>ვიტამინი</w:t>
      </w:r>
      <w:proofErr w:type="spellEnd"/>
      <w:proofErr w:type="gramEnd"/>
      <w:r w:rsidRPr="003C7EE4">
        <w:rPr>
          <w:rFonts w:ascii="Sylfaen" w:hAnsi="Sylfaen" w:cs="Times New Roman"/>
          <w:b/>
          <w:sz w:val="24"/>
          <w:szCs w:val="24"/>
        </w:rPr>
        <w:t xml:space="preserve"> E </w:t>
      </w:r>
      <w:proofErr w:type="spellStart"/>
      <w:r w:rsidRPr="003C7EE4">
        <w:rPr>
          <w:rFonts w:ascii="Sylfaen" w:hAnsi="Sylfaen" w:cs="Times New Roman"/>
          <w:b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b/>
          <w:sz w:val="24"/>
          <w:szCs w:val="24"/>
        </w:rPr>
        <w:t xml:space="preserve"> ომეგა-3 </w:t>
      </w:r>
      <w:proofErr w:type="spellStart"/>
      <w:r w:rsidRPr="003C7EE4">
        <w:rPr>
          <w:rFonts w:ascii="Sylfaen" w:hAnsi="Sylfaen" w:cs="Times New Roman"/>
          <w:b/>
          <w:sz w:val="24"/>
          <w:szCs w:val="24"/>
        </w:rPr>
        <w:t>ცხიმოვანი</w:t>
      </w:r>
      <w:proofErr w:type="spellEnd"/>
      <w:r w:rsidRPr="003C7EE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sz w:val="24"/>
          <w:szCs w:val="24"/>
        </w:rPr>
        <w:t>მჟავები</w:t>
      </w:r>
      <w:proofErr w:type="spellEnd"/>
      <w:r w:rsidRPr="003C7EE4">
        <w:rPr>
          <w:rFonts w:ascii="Sylfaen" w:hAnsi="Sylfaen" w:cs="Times New Roman"/>
          <w:b/>
          <w:sz w:val="24"/>
          <w:szCs w:val="24"/>
        </w:rPr>
        <w:t xml:space="preserve"> DHA </w:t>
      </w:r>
      <w:proofErr w:type="spellStart"/>
      <w:r w:rsidRPr="003C7EE4">
        <w:rPr>
          <w:rFonts w:ascii="Sylfaen" w:hAnsi="Sylfaen" w:cs="Times New Roman"/>
          <w:b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b/>
          <w:sz w:val="24"/>
          <w:szCs w:val="24"/>
        </w:rPr>
        <w:t xml:space="preserve"> EPA</w:t>
      </w:r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ურთიერთმოქმედებენ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ამ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ფოსფოლიპიდებთან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დროსაც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ქმნიან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ნეირონული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აქტივობისთვის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საჭირო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თხევად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გარემოს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ამდენად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ამ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საკვები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დანამატების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რეგულარულ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მიღებას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დადებითი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გავლენა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აქვს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შემეცნებით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უნარებზე</w:t>
      </w:r>
      <w:proofErr w:type="spellEnd"/>
      <w:r w:rsidRPr="003C7EE4">
        <w:rPr>
          <w:rFonts w:ascii="Sylfaen" w:hAnsi="Sylfaen" w:cs="Times New Roman"/>
          <w:sz w:val="24"/>
          <w:szCs w:val="24"/>
        </w:rPr>
        <w:t>.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r w:rsidRPr="003C7EE4">
        <w:rPr>
          <w:rFonts w:ascii="Sylfaen" w:hAnsi="Sylfaen" w:cs="Times New Roman"/>
          <w:b/>
          <w:sz w:val="24"/>
          <w:szCs w:val="24"/>
        </w:rPr>
        <w:t xml:space="preserve">B </w:t>
      </w:r>
      <w:proofErr w:type="spellStart"/>
      <w:r w:rsidRPr="003C7EE4">
        <w:rPr>
          <w:rFonts w:ascii="Sylfaen" w:hAnsi="Sylfaen" w:cs="Times New Roman"/>
          <w:b/>
          <w:sz w:val="24"/>
          <w:szCs w:val="24"/>
        </w:rPr>
        <w:t>ჯგუფის</w:t>
      </w:r>
      <w:proofErr w:type="spellEnd"/>
      <w:r w:rsidRPr="003C7EE4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sz w:val="24"/>
          <w:szCs w:val="24"/>
        </w:rPr>
        <w:t>ვიტამინები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ცენტრალურ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როლს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ასრულებენ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ნერვული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სისტემის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ფონქციონირების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დროს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ისინი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არიან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საჭირო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ტვინისათვის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საჭირო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ენერგიის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გამომუშავებისათვის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(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ვიტამინები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B1, B2 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ნიაცინი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),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ნეიროგადამცემების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სინთეზისა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(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B6)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აგრეთვე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შემეცნებითი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უნარისა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ეფექტური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ბალანსისათვის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(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ფოლის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მჟავა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B12).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Aამიტომ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დავუმატეთ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ჯგუფის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ვიტამინები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ამ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პროდუქტში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>.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lastRenderedPageBreak/>
        <w:t>თუთიია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სპილენძი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–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ეს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მიკროელემენტები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ნორმალურ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კოგნიტურ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ცერებრალურ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ფუნქციებს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უწყობენ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ხელს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თუთია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ასრულებს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უჯრედშორისი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ინფორმაციის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გადამცემის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როლს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სპილენძი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კი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მნიშვნელოვანია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მიელინის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სინთეზისათვის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>.</w:t>
      </w:r>
      <w:r w:rsidRPr="003C7EE4">
        <w:rPr>
          <w:rFonts w:ascii="Sylfaen" w:hAnsi="Sylfaen" w:cs="Times New Roman"/>
          <w:sz w:val="24"/>
          <w:szCs w:val="24"/>
        </w:rPr>
        <w:br/>
      </w:r>
    </w:p>
    <w:p w:rsidR="00AF2437" w:rsidRPr="003C7EE4" w:rsidRDefault="00AF2437" w:rsidP="00AF2437">
      <w:pPr>
        <w:rPr>
          <w:rFonts w:ascii="Sylfaen" w:hAnsi="Sylfaen" w:cs="Times New Roman"/>
          <w:b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b/>
          <w:bCs/>
          <w:sz w:val="24"/>
          <w:szCs w:val="24"/>
        </w:rPr>
        <w:t>ორი</w:t>
      </w:r>
      <w:proofErr w:type="spellEnd"/>
      <w:proofErr w:type="gram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კაფსულა</w:t>
      </w:r>
      <w:proofErr w:type="spell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შეიცავს</w:t>
      </w:r>
      <w:proofErr w:type="spellEnd"/>
      <w:r w:rsidRPr="003C7EE4">
        <w:rPr>
          <w:rFonts w:ascii="Sylfaen" w:hAnsi="Sylfaen" w:cs="Times New Roman"/>
          <w:b/>
          <w:bCs/>
          <w:sz w:val="24"/>
          <w:szCs w:val="24"/>
        </w:rPr>
        <w:t>: 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r w:rsidRPr="003C7EE4">
        <w:rPr>
          <w:rFonts w:ascii="Sylfaen" w:hAnsi="Sylfaen" w:cs="Times New Roman"/>
          <w:sz w:val="24"/>
          <w:szCs w:val="24"/>
        </w:rPr>
        <w:t xml:space="preserve">1000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ლეციტინს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, 600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თევზის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ქონს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(72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DHA + 108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EPA), 20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E, 2.8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B1, 3.2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B2, 4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B6, 2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მკგ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ვიტამინი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B12, 400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მკგ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ფოლის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მჟავა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, 27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ნიაცინ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, 5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თუთია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, 1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მგ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სპილენძი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>.</w:t>
      </w:r>
      <w:r w:rsidRPr="003C7EE4">
        <w:rPr>
          <w:rFonts w:ascii="Sylfaen" w:hAnsi="Sylfaen" w:cs="Times New Roman"/>
          <w:sz w:val="24"/>
          <w:szCs w:val="24"/>
        </w:rPr>
        <w:br/>
      </w:r>
    </w:p>
    <w:p w:rsidR="00AF2437" w:rsidRPr="003C7EE4" w:rsidRDefault="00AF2437" w:rsidP="00AF2437">
      <w:pPr>
        <w:rPr>
          <w:rFonts w:ascii="Sylfaen" w:hAnsi="Sylfaen" w:cs="Times New Roman"/>
          <w:b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b/>
          <w:bCs/>
          <w:sz w:val="24"/>
          <w:szCs w:val="24"/>
        </w:rPr>
        <w:t>რეკომენდაციები</w:t>
      </w:r>
      <w:proofErr w:type="spellEnd"/>
      <w:proofErr w:type="gramEnd"/>
      <w:r w:rsidRPr="003C7EE4">
        <w:rPr>
          <w:rFonts w:ascii="Sylfaen" w:hAnsi="Sylfaen" w:cs="Times New Roman"/>
          <w:b/>
          <w:bCs/>
          <w:sz w:val="24"/>
          <w:szCs w:val="24"/>
        </w:rPr>
        <w:t>: 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მიიღეთ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1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2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კაფსულა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დღეში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ჭამის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დროს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საკმარისი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რაოდენობის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სითხესთან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ერთად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არ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დაღეჭოთ</w:t>
      </w:r>
      <w:proofErr w:type="spellEnd"/>
      <w:r w:rsidRPr="003C7EE4">
        <w:rPr>
          <w:rFonts w:ascii="Sylfaen" w:hAnsi="Sylfaen" w:cs="Times New Roman"/>
          <w:sz w:val="24"/>
          <w:szCs w:val="24"/>
        </w:rPr>
        <w:t>.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არ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გადააჭარბოთ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რეკომენდებულ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სადღეღამისო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დოზას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>. 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საკვები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დანამატები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არ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უნდა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გამოიყენოთ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მრავალფეროვანი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დიეტის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შემცვლელის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სახით</w:t>
      </w:r>
      <w:proofErr w:type="spellEnd"/>
      <w:r w:rsidRPr="003C7EE4">
        <w:rPr>
          <w:rFonts w:ascii="Sylfaen" w:hAnsi="Sylfaen" w:cs="Times New Roman"/>
          <w:sz w:val="24"/>
          <w:szCs w:val="24"/>
        </w:rPr>
        <w:t>. 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sz w:val="24"/>
          <w:szCs w:val="24"/>
        </w:rPr>
        <w:t>პროდუქტი</w:t>
      </w:r>
      <w:proofErr w:type="spellEnd"/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უნდა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ინახებოდეს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ბავშვებისთვის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მიუწვდომელ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ადგილას</w:t>
      </w:r>
      <w:proofErr w:type="spellEnd"/>
      <w:r w:rsidRPr="003C7EE4">
        <w:rPr>
          <w:rFonts w:ascii="Sylfaen" w:hAnsi="Sylfaen" w:cs="Times New Roman"/>
          <w:sz w:val="24"/>
          <w:szCs w:val="24"/>
        </w:rPr>
        <w:t>. </w:t>
      </w:r>
      <w:r w:rsidRPr="003C7EE4">
        <w:rPr>
          <w:rFonts w:ascii="Sylfaen" w:hAnsi="Sylfaen" w:cs="Times New Roman"/>
          <w:sz w:val="24"/>
          <w:szCs w:val="24"/>
        </w:rPr>
        <w:br/>
      </w:r>
    </w:p>
    <w:p w:rsidR="00AF2437" w:rsidRPr="003C7EE4" w:rsidRDefault="00AF2437" w:rsidP="00AF2437">
      <w:pPr>
        <w:rPr>
          <w:rFonts w:ascii="Sylfaen" w:hAnsi="Sylfaen" w:cs="Times New Roman"/>
          <w:b/>
          <w:sz w:val="24"/>
          <w:szCs w:val="24"/>
        </w:rPr>
      </w:pPr>
      <w:proofErr w:type="spellStart"/>
      <w:proofErr w:type="gramStart"/>
      <w:r w:rsidRPr="003C7EE4">
        <w:rPr>
          <w:rFonts w:ascii="Sylfaen" w:hAnsi="Sylfaen" w:cs="Times New Roman"/>
          <w:b/>
          <w:bCs/>
          <w:sz w:val="24"/>
          <w:szCs w:val="24"/>
        </w:rPr>
        <w:t>ენერგეტიკული</w:t>
      </w:r>
      <w:proofErr w:type="spellEnd"/>
      <w:proofErr w:type="gramEnd"/>
      <w:r w:rsidRPr="003C7EE4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b/>
          <w:bCs/>
          <w:sz w:val="24"/>
          <w:szCs w:val="24"/>
        </w:rPr>
        <w:t>ღირებულება</w:t>
      </w:r>
      <w:proofErr w:type="spellEnd"/>
      <w:r w:rsidRPr="003C7EE4">
        <w:rPr>
          <w:rFonts w:ascii="Sylfaen" w:hAnsi="Sylfaen" w:cs="Times New Roman"/>
          <w:b/>
          <w:bCs/>
          <w:sz w:val="24"/>
          <w:szCs w:val="24"/>
        </w:rPr>
        <w:t>: </w:t>
      </w:r>
    </w:p>
    <w:p w:rsidR="00AF2437" w:rsidRPr="003C7EE4" w:rsidRDefault="00AF2437" w:rsidP="00AF2437">
      <w:pPr>
        <w:rPr>
          <w:rFonts w:ascii="Sylfaen" w:hAnsi="Sylfaen" w:cs="Times New Roman"/>
          <w:sz w:val="24"/>
          <w:szCs w:val="24"/>
        </w:rPr>
      </w:pPr>
      <w:proofErr w:type="gramStart"/>
      <w:r w:rsidRPr="003C7EE4">
        <w:rPr>
          <w:rFonts w:ascii="Sylfaen" w:hAnsi="Sylfaen" w:cs="Times New Roman"/>
          <w:sz w:val="24"/>
          <w:szCs w:val="24"/>
        </w:rPr>
        <w:t>1</w:t>
      </w:r>
      <w:proofErr w:type="gram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კაფსულა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შეესაბამება</w:t>
      </w:r>
      <w:proofErr w:type="spellEnd"/>
      <w:r w:rsidRPr="003C7EE4">
        <w:rPr>
          <w:rFonts w:ascii="Sylfaen" w:hAnsi="Sylfaen" w:cs="Times New Roman"/>
          <w:sz w:val="24"/>
          <w:szCs w:val="24"/>
        </w:rPr>
        <w:t xml:space="preserve"> 11 </w:t>
      </w:r>
      <w:proofErr w:type="spellStart"/>
      <w:r w:rsidRPr="003C7EE4">
        <w:rPr>
          <w:rFonts w:ascii="Sylfaen" w:hAnsi="Sylfaen" w:cs="Times New Roman"/>
          <w:sz w:val="24"/>
          <w:szCs w:val="24"/>
        </w:rPr>
        <w:t>კკალ</w:t>
      </w:r>
      <w:proofErr w:type="spellEnd"/>
      <w:r w:rsidRPr="003C7EE4">
        <w:rPr>
          <w:rFonts w:ascii="Sylfaen" w:hAnsi="Sylfaen" w:cs="Times New Roman"/>
          <w:sz w:val="24"/>
          <w:szCs w:val="24"/>
        </w:rPr>
        <w:t>/44კჯ-ს</w:t>
      </w:r>
    </w:p>
    <w:p w:rsidR="00F36896" w:rsidRPr="003C7EE4" w:rsidRDefault="00F36896" w:rsidP="00AF2437">
      <w:pPr>
        <w:rPr>
          <w:rFonts w:ascii="Sylfaen" w:hAnsi="Sylfaen" w:cs="Times New Roman"/>
          <w:sz w:val="24"/>
          <w:szCs w:val="24"/>
          <w:lang w:val="ka-GE"/>
        </w:rPr>
      </w:pPr>
    </w:p>
    <w:p w:rsidR="003C7EE4" w:rsidRPr="002210C9" w:rsidRDefault="003C7EE4" w:rsidP="003C7EE4">
      <w:pPr>
        <w:rPr>
          <w:rFonts w:ascii="Sylfaen" w:hAnsi="Sylfaen"/>
          <w:b/>
        </w:rPr>
      </w:pPr>
      <w:proofErr w:type="spellStart"/>
      <w:proofErr w:type="gramStart"/>
      <w:r w:rsidRPr="002210C9">
        <w:rPr>
          <w:rFonts w:ascii="Sylfaen" w:hAnsi="Sylfaen"/>
          <w:b/>
        </w:rPr>
        <w:t>მწარმოებელი</w:t>
      </w:r>
      <w:proofErr w:type="spellEnd"/>
      <w:proofErr w:type="gramEnd"/>
      <w:r w:rsidRPr="002210C9">
        <w:rPr>
          <w:rFonts w:ascii="Sylfaen" w:hAnsi="Sylfaen"/>
          <w:b/>
        </w:rPr>
        <w:t xml:space="preserve">:  </w:t>
      </w:r>
    </w:p>
    <w:p w:rsidR="003C7EE4" w:rsidRPr="002210C9" w:rsidRDefault="003C7EE4" w:rsidP="003C7EE4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2210C9">
        <w:rPr>
          <w:rFonts w:ascii="Sylfaen" w:hAnsi="Sylfaen" w:cs="Sylfaen"/>
          <w:b/>
          <w:sz w:val="20"/>
          <w:lang w:val="ka-GE"/>
        </w:rPr>
        <w:t>Queisser Pharma</w:t>
      </w:r>
    </w:p>
    <w:p w:rsidR="003C7EE4" w:rsidRPr="002210C9" w:rsidRDefault="003C7EE4" w:rsidP="003C7EE4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2210C9">
        <w:rPr>
          <w:rFonts w:ascii="Sylfaen" w:hAnsi="Sylfaen" w:cs="Sylfaen"/>
          <w:b/>
          <w:sz w:val="20"/>
          <w:lang w:val="ka-GE"/>
        </w:rPr>
        <w:t>Schleswiger Str. 74</w:t>
      </w:r>
    </w:p>
    <w:p w:rsidR="003C7EE4" w:rsidRPr="002210C9" w:rsidRDefault="003C7EE4" w:rsidP="003C7EE4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2210C9">
        <w:rPr>
          <w:rFonts w:ascii="Sylfaen" w:hAnsi="Sylfaen" w:cs="Sylfaen"/>
          <w:b/>
          <w:sz w:val="20"/>
          <w:lang w:val="ka-GE"/>
        </w:rPr>
        <w:t>24941 Flensburg</w:t>
      </w:r>
    </w:p>
    <w:p w:rsidR="003C7EE4" w:rsidRPr="002210C9" w:rsidRDefault="003C7EE4" w:rsidP="003C7EE4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2210C9">
        <w:rPr>
          <w:rFonts w:ascii="Sylfaen" w:hAnsi="Sylfaen" w:cs="Sylfaen"/>
          <w:b/>
          <w:sz w:val="20"/>
          <w:lang w:val="ka-GE"/>
        </w:rPr>
        <w:t>Germany</w:t>
      </w:r>
    </w:p>
    <w:p w:rsidR="003C7EE4" w:rsidRPr="002210C9" w:rsidRDefault="003C7EE4" w:rsidP="003C7EE4">
      <w:pPr>
        <w:spacing w:line="360" w:lineRule="auto"/>
        <w:rPr>
          <w:rFonts w:ascii="Sylfaen" w:hAnsi="Sylfaen"/>
          <w:b/>
          <w:sz w:val="20"/>
        </w:rPr>
      </w:pPr>
      <w:r w:rsidRPr="002210C9">
        <w:rPr>
          <w:rFonts w:ascii="Sylfaen" w:hAnsi="Sylfaen" w:cs="Arial"/>
          <w:b/>
          <w:color w:val="000000"/>
          <w:lang w:val="ka-GE"/>
        </w:rPr>
        <w:lastRenderedPageBreak/>
        <w:t xml:space="preserve">email: </w:t>
      </w:r>
      <w:hyperlink r:id="rId7" w:history="1">
        <w:r w:rsidRPr="002210C9">
          <w:rPr>
            <w:rStyle w:val="Hyperlink"/>
            <w:rFonts w:ascii="Sylfaen" w:hAnsi="Sylfaen" w:cs="Arial"/>
            <w:b/>
            <w:color w:val="2E74B5"/>
            <w:lang w:val="ka-GE"/>
          </w:rPr>
          <w:t>info@que</w:t>
        </w:r>
        <w:r w:rsidRPr="002210C9">
          <w:rPr>
            <w:rStyle w:val="Hyperlink"/>
            <w:rFonts w:ascii="Sylfaen" w:hAnsi="Sylfaen" w:cs="Arial"/>
            <w:b/>
            <w:color w:val="2E74B5"/>
          </w:rPr>
          <w:t>isser.de</w:t>
        </w:r>
      </w:hyperlink>
    </w:p>
    <w:p w:rsidR="003C7EE4" w:rsidRPr="002210C9" w:rsidRDefault="00911509" w:rsidP="003C7EE4">
      <w:pPr>
        <w:spacing w:line="360" w:lineRule="auto"/>
        <w:rPr>
          <w:rStyle w:val="Hyperlink"/>
          <w:rFonts w:ascii="Sylfaen" w:hAnsi="Sylfaen"/>
          <w:color w:val="2E74B5"/>
          <w:lang w:val="ka-GE"/>
        </w:rPr>
      </w:pPr>
      <w:hyperlink r:id="rId8" w:history="1">
        <w:r w:rsidR="003C7EE4" w:rsidRPr="002210C9">
          <w:rPr>
            <w:rStyle w:val="Hyperlink"/>
            <w:rFonts w:ascii="Sylfaen" w:hAnsi="Sylfaen" w:cs="Arial"/>
            <w:b/>
            <w:color w:val="2E74B5"/>
            <w:lang w:val="ka-GE"/>
          </w:rPr>
          <w:t>www.queisser.com</w:t>
        </w:r>
      </w:hyperlink>
    </w:p>
    <w:p w:rsidR="00697D6E" w:rsidRPr="003C7EE4" w:rsidRDefault="00697D6E" w:rsidP="005224E0">
      <w:pPr>
        <w:rPr>
          <w:rFonts w:ascii="Sylfaen" w:hAnsi="Sylfaen" w:cs="Arial"/>
          <w:sz w:val="24"/>
          <w:szCs w:val="24"/>
          <w:lang w:val="ka-GE"/>
        </w:rPr>
      </w:pPr>
    </w:p>
    <w:p w:rsidR="005224E0" w:rsidRPr="003C7EE4" w:rsidRDefault="005224E0" w:rsidP="006813F8">
      <w:pPr>
        <w:jc w:val="both"/>
        <w:rPr>
          <w:rFonts w:ascii="Sylfaen" w:hAnsi="Sylfaen" w:cs="Times New Roman"/>
          <w:sz w:val="24"/>
          <w:szCs w:val="24"/>
        </w:rPr>
      </w:pPr>
    </w:p>
    <w:p w:rsidR="00163B49" w:rsidRPr="003C7EE4" w:rsidRDefault="00163B49" w:rsidP="00163B49">
      <w:pPr>
        <w:jc w:val="both"/>
        <w:rPr>
          <w:rFonts w:ascii="Sylfaen" w:hAnsi="Sylfaen" w:cs="Times New Roman"/>
          <w:sz w:val="24"/>
          <w:szCs w:val="24"/>
        </w:rPr>
      </w:pPr>
    </w:p>
    <w:p w:rsidR="003564EC" w:rsidRPr="003564EC" w:rsidRDefault="003564EC" w:rsidP="003564EC">
      <w:pPr>
        <w:jc w:val="both"/>
        <w:rPr>
          <w:rFonts w:ascii="AcadNusx" w:hAnsi="AcadNusx" w:cs="Times New Roman"/>
        </w:rPr>
      </w:pPr>
    </w:p>
    <w:sectPr w:rsidR="003564EC" w:rsidRPr="003564EC" w:rsidSect="00CC0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C"/>
    <w:rsid w:val="000C5D26"/>
    <w:rsid w:val="00102B3E"/>
    <w:rsid w:val="00126B43"/>
    <w:rsid w:val="00163B49"/>
    <w:rsid w:val="0017689F"/>
    <w:rsid w:val="001968EB"/>
    <w:rsid w:val="001B28ED"/>
    <w:rsid w:val="002E664A"/>
    <w:rsid w:val="0034463F"/>
    <w:rsid w:val="003564EC"/>
    <w:rsid w:val="003C7EE4"/>
    <w:rsid w:val="00420F1C"/>
    <w:rsid w:val="004219D0"/>
    <w:rsid w:val="0042421E"/>
    <w:rsid w:val="004F0801"/>
    <w:rsid w:val="00504E69"/>
    <w:rsid w:val="005224E0"/>
    <w:rsid w:val="005858EB"/>
    <w:rsid w:val="00635396"/>
    <w:rsid w:val="00656BD5"/>
    <w:rsid w:val="006813F8"/>
    <w:rsid w:val="00697D6E"/>
    <w:rsid w:val="007F3C38"/>
    <w:rsid w:val="008439BC"/>
    <w:rsid w:val="00911509"/>
    <w:rsid w:val="00943DBA"/>
    <w:rsid w:val="0099703A"/>
    <w:rsid w:val="00AF2437"/>
    <w:rsid w:val="00B0135A"/>
    <w:rsid w:val="00B26D37"/>
    <w:rsid w:val="00C03B45"/>
    <w:rsid w:val="00C45252"/>
    <w:rsid w:val="00CC0D7B"/>
    <w:rsid w:val="00CD4A65"/>
    <w:rsid w:val="00CD6132"/>
    <w:rsid w:val="00D54183"/>
    <w:rsid w:val="00DA190C"/>
    <w:rsid w:val="00F36896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DE3F"/>
  <w15:docId w15:val="{3E3B6684-258F-4A65-B56D-78843EF3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iss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queiss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al.ge/companies/queisser-pharma-gmbh-co" TargetMode="External"/><Relationship Id="rId5" Type="http://schemas.openxmlformats.org/officeDocument/2006/relationships/hyperlink" Target="http://www.vidal.ge/drugs/clinico-groups/biologiurad-aqtiuri-danamate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dal.ge/drugs/active-ingredients/comb-dru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Sandro</cp:lastModifiedBy>
  <cp:revision>2</cp:revision>
  <dcterms:created xsi:type="dcterms:W3CDTF">2021-05-22T17:35:00Z</dcterms:created>
  <dcterms:modified xsi:type="dcterms:W3CDTF">2021-05-22T17:35:00Z</dcterms:modified>
</cp:coreProperties>
</file>