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99" w:rsidRDefault="007D0099" w:rsidP="009A5252">
      <w:pPr>
        <w:jc w:val="center"/>
        <w:rPr>
          <w:rFonts w:ascii="Sylfaen" w:hAnsi="Sylfaen" w:cs="Sylfaen"/>
          <w:sz w:val="36"/>
          <w:szCs w:val="40"/>
          <w:lang w:val="ka-GE"/>
        </w:rPr>
      </w:pPr>
      <w:r w:rsidRPr="007D0099">
        <w:rPr>
          <w:rFonts w:ascii="Sylfaen" w:hAnsi="Sylfaen" w:cs="Sylfaen"/>
          <w:b/>
          <w:color w:val="00467C"/>
          <w:sz w:val="36"/>
          <w:szCs w:val="40"/>
          <w:lang w:val="ka-GE"/>
        </w:rPr>
        <w:t>დოპელჰერცი® აქტივი ცინკოდინი</w:t>
      </w:r>
      <w:r w:rsidRPr="007D0099">
        <w:rPr>
          <w:rFonts w:ascii="Sylfaen" w:hAnsi="Sylfaen" w:cs="Sylfaen"/>
          <w:b/>
          <w:color w:val="00467C"/>
          <w:sz w:val="36"/>
          <w:szCs w:val="40"/>
          <w:lang w:val="ka-GE"/>
        </w:rPr>
        <w:t xml:space="preserve">  სიროფი</w:t>
      </w:r>
      <w:r w:rsidRPr="007D0099">
        <w:rPr>
          <w:rFonts w:ascii="Sylfaen" w:hAnsi="Sylfaen" w:cs="Sylfaen"/>
          <w:sz w:val="36"/>
          <w:szCs w:val="40"/>
          <w:lang w:val="ka-GE"/>
        </w:rPr>
        <w:t xml:space="preserve"> </w:t>
      </w:r>
      <w:r w:rsidR="009A5252" w:rsidRPr="007D0099">
        <w:rPr>
          <w:rFonts w:ascii="Sylfaen" w:hAnsi="Sylfaen" w:cs="Sylfaen"/>
          <w:b/>
          <w:color w:val="00467C"/>
          <w:sz w:val="36"/>
          <w:szCs w:val="40"/>
          <w:lang w:val="ka-GE"/>
        </w:rPr>
        <w:t>100</w:t>
      </w:r>
      <w:r w:rsidR="009A5252">
        <w:rPr>
          <w:rFonts w:ascii="Sylfaen" w:hAnsi="Sylfaen" w:cs="Sylfaen"/>
          <w:b/>
          <w:color w:val="00467C"/>
          <w:sz w:val="36"/>
          <w:szCs w:val="40"/>
          <w:lang w:val="ka-GE"/>
        </w:rPr>
        <w:t xml:space="preserve"> </w:t>
      </w:r>
      <w:r w:rsidR="009A5252" w:rsidRPr="007D0099">
        <w:rPr>
          <w:rFonts w:ascii="Sylfaen" w:hAnsi="Sylfaen" w:cs="Sylfaen"/>
          <w:b/>
          <w:color w:val="00467C"/>
          <w:sz w:val="36"/>
          <w:szCs w:val="40"/>
          <w:lang w:val="ka-GE"/>
        </w:rPr>
        <w:t>მლ</w:t>
      </w:r>
    </w:p>
    <w:p w:rsidR="007D0099" w:rsidRDefault="007D0099" w:rsidP="007D0099">
      <w:pPr>
        <w:jc w:val="center"/>
        <w:rPr>
          <w:rFonts w:ascii="Sylfaen" w:hAnsi="Sylfaen" w:cs="Sylfaen"/>
          <w:sz w:val="36"/>
          <w:szCs w:val="40"/>
          <w:lang w:val="ka-GE"/>
        </w:rPr>
      </w:pPr>
    </w:p>
    <w:p w:rsidR="007D0099" w:rsidRPr="00207FAB" w:rsidRDefault="007D0099" w:rsidP="007D0099">
      <w:pPr>
        <w:jc w:val="center"/>
        <w:rPr>
          <w:rFonts w:ascii="Sylfaen" w:hAnsi="Sylfaen" w:cs="Sylfaen"/>
          <w:sz w:val="28"/>
          <w:szCs w:val="40"/>
          <w:lang w:val="ka-GE"/>
        </w:rPr>
      </w:pPr>
      <w:r w:rsidRPr="00207FAB">
        <w:rPr>
          <w:rFonts w:ascii="Sylfaen" w:hAnsi="Sylfaen" w:cs="Sylfaen"/>
          <w:sz w:val="28"/>
          <w:szCs w:val="40"/>
          <w:lang w:val="ka-GE"/>
        </w:rPr>
        <w:t>გაუმჯობესებული შეღწევადობის თუთია მაღალი კონცენტრაციით</w:t>
      </w:r>
    </w:p>
    <w:p w:rsidR="007D0099" w:rsidRPr="00207FAB" w:rsidRDefault="00207FAB" w:rsidP="007D0099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207FAB">
        <w:rPr>
          <w:rFonts w:ascii="Sylfaen" w:hAnsi="Sylfaen" w:cs="Sylfaen"/>
          <w:sz w:val="24"/>
          <w:szCs w:val="24"/>
          <w:lang w:val="ka-GE"/>
        </w:rPr>
        <w:t>155 მგ თუთიის გლუკონატი 5 მლ-ში</w:t>
      </w:r>
    </w:p>
    <w:p w:rsidR="00207FAB" w:rsidRPr="00207FAB" w:rsidRDefault="00207FAB" w:rsidP="007D0099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207FAB">
        <w:rPr>
          <w:rFonts w:ascii="Sylfaen" w:hAnsi="Sylfaen" w:cs="Sylfaen"/>
          <w:sz w:val="24"/>
          <w:szCs w:val="24"/>
          <w:lang w:val="ka-GE"/>
        </w:rPr>
        <w:t>უშაქრო, ფორთოხლის არომატით</w:t>
      </w:r>
    </w:p>
    <w:p w:rsidR="00207FAB" w:rsidRPr="00207FAB" w:rsidRDefault="00207FAB" w:rsidP="007D0099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207FAB">
        <w:rPr>
          <w:rFonts w:ascii="Sylfaen" w:hAnsi="Sylfaen" w:cs="Sylfaen"/>
          <w:sz w:val="24"/>
          <w:szCs w:val="24"/>
          <w:lang w:val="ka-GE"/>
        </w:rPr>
        <w:t xml:space="preserve">საზომი კოვზი </w:t>
      </w:r>
    </w:p>
    <w:p w:rsidR="00EC1C2B" w:rsidRDefault="00207FAB" w:rsidP="00207FAB">
      <w:pPr>
        <w:jc w:val="center"/>
        <w:rPr>
          <w:rFonts w:ascii="Sylfaen" w:hAnsi="Sylfaen"/>
          <w:sz w:val="24"/>
          <w:szCs w:val="24"/>
          <w:lang w:val="ka-GE"/>
        </w:rPr>
      </w:pPr>
      <w:r w:rsidRPr="00207FAB">
        <w:rPr>
          <w:rFonts w:ascii="Sylfaen" w:hAnsi="Sylfaen"/>
          <w:sz w:val="24"/>
          <w:szCs w:val="24"/>
          <w:lang w:val="ka-GE"/>
        </w:rPr>
        <w:t>არ შეიცავს ლაქტოზას და გლ</w:t>
      </w:r>
      <w:r>
        <w:rPr>
          <w:rFonts w:ascii="Sylfaen" w:hAnsi="Sylfaen"/>
          <w:sz w:val="24"/>
          <w:szCs w:val="24"/>
          <w:lang w:val="ka-GE"/>
        </w:rPr>
        <w:t>უ</w:t>
      </w:r>
      <w:r w:rsidRPr="00207FAB">
        <w:rPr>
          <w:rFonts w:ascii="Sylfaen" w:hAnsi="Sylfaen"/>
          <w:sz w:val="24"/>
          <w:szCs w:val="24"/>
          <w:lang w:val="ka-GE"/>
        </w:rPr>
        <w:t>ტენს</w:t>
      </w:r>
    </w:p>
    <w:p w:rsidR="00207FAB" w:rsidRDefault="00207FAB" w:rsidP="00207FAB">
      <w:pPr>
        <w:jc w:val="center"/>
        <w:rPr>
          <w:rFonts w:ascii="Sylfaen" w:hAnsi="Sylfaen"/>
          <w:sz w:val="24"/>
          <w:szCs w:val="24"/>
          <w:lang w:val="ka-GE"/>
        </w:rPr>
      </w:pPr>
    </w:p>
    <w:p w:rsidR="00FC7B22" w:rsidRPr="00FC7B22" w:rsidRDefault="00FC7B22" w:rsidP="00FC7B22">
      <w:pPr>
        <w:jc w:val="both"/>
        <w:rPr>
          <w:rFonts w:ascii="Sylfaen" w:hAnsi="Sylfaen"/>
          <w:sz w:val="24"/>
          <w:szCs w:val="24"/>
          <w:lang w:val="ka-GE"/>
        </w:rPr>
      </w:pPr>
      <w:r w:rsidRPr="00FC7B22">
        <w:rPr>
          <w:rFonts w:ascii="Sylfaen" w:hAnsi="Sylfaen"/>
          <w:sz w:val="24"/>
          <w:szCs w:val="24"/>
          <w:lang w:val="ka-GE"/>
        </w:rPr>
        <w:t xml:space="preserve">თუთიის </w:t>
      </w:r>
      <w:r>
        <w:rPr>
          <w:rFonts w:ascii="Sylfaen" w:hAnsi="Sylfaen"/>
          <w:sz w:val="24"/>
          <w:szCs w:val="24"/>
          <w:lang w:val="ka-GE"/>
        </w:rPr>
        <w:t>სათანადო</w:t>
      </w:r>
      <w:r w:rsidRPr="00FC7B22">
        <w:rPr>
          <w:rFonts w:ascii="Sylfaen" w:hAnsi="Sylfaen"/>
          <w:sz w:val="24"/>
          <w:szCs w:val="24"/>
          <w:lang w:val="ka-GE"/>
        </w:rPr>
        <w:t xml:space="preserve"> დონის უზრუნველყოფა არის </w:t>
      </w:r>
      <w:r w:rsidR="0005175F">
        <w:rPr>
          <w:rFonts w:ascii="Sylfaen" w:hAnsi="Sylfaen"/>
          <w:sz w:val="24"/>
          <w:szCs w:val="24"/>
          <w:lang w:val="ka-GE"/>
        </w:rPr>
        <w:t>ჯანმრთელობის ერთ-ერთი წინაპირობა</w:t>
      </w:r>
      <w:r w:rsidRPr="00FC7B22">
        <w:rPr>
          <w:rFonts w:ascii="Sylfaen" w:hAnsi="Sylfaen"/>
          <w:sz w:val="24"/>
          <w:szCs w:val="24"/>
          <w:lang w:val="ka-GE"/>
        </w:rPr>
        <w:t xml:space="preserve">. რადგან  </w:t>
      </w:r>
      <w:r w:rsidR="0005175F" w:rsidRPr="00FC7B22">
        <w:rPr>
          <w:rFonts w:ascii="Sylfaen" w:hAnsi="Sylfaen"/>
          <w:sz w:val="24"/>
          <w:szCs w:val="24"/>
          <w:lang w:val="ka-GE"/>
        </w:rPr>
        <w:t>თუთია</w:t>
      </w:r>
      <w:r w:rsidR="0005175F">
        <w:rPr>
          <w:rFonts w:ascii="Sylfaen" w:hAnsi="Sylfaen"/>
          <w:sz w:val="24"/>
          <w:szCs w:val="24"/>
          <w:lang w:val="ka-GE"/>
        </w:rPr>
        <w:t xml:space="preserve"> </w:t>
      </w:r>
      <w:r w:rsidRPr="00FC7B22">
        <w:rPr>
          <w:rFonts w:ascii="Sylfaen" w:hAnsi="Sylfaen"/>
          <w:sz w:val="24"/>
          <w:szCs w:val="24"/>
          <w:lang w:val="ka-GE"/>
        </w:rPr>
        <w:t xml:space="preserve">საჭიროა 400-ზე მეტი ფერმენტის მოქმედებისათვის,  </w:t>
      </w:r>
      <w:r w:rsidR="00464D73">
        <w:rPr>
          <w:rFonts w:ascii="Sylfaen" w:hAnsi="Sylfaen"/>
          <w:sz w:val="24"/>
          <w:szCs w:val="24"/>
          <w:lang w:val="ka-GE"/>
        </w:rPr>
        <w:t xml:space="preserve">ის </w:t>
      </w:r>
      <w:r w:rsidRPr="00FC7B22">
        <w:rPr>
          <w:rFonts w:ascii="Sylfaen" w:hAnsi="Sylfaen"/>
          <w:sz w:val="24"/>
          <w:szCs w:val="24"/>
          <w:lang w:val="ka-GE"/>
        </w:rPr>
        <w:t xml:space="preserve">მონაწილეობს  ყველა </w:t>
      </w:r>
      <w:r w:rsidR="00464D73" w:rsidRPr="00FC7B22">
        <w:rPr>
          <w:rFonts w:ascii="Sylfaen" w:hAnsi="Sylfaen"/>
          <w:sz w:val="24"/>
          <w:szCs w:val="24"/>
          <w:lang w:val="ka-GE"/>
        </w:rPr>
        <w:t>არსებითად</w:t>
      </w:r>
      <w:r w:rsidR="00464D73">
        <w:rPr>
          <w:rFonts w:ascii="Sylfaen" w:hAnsi="Sylfaen"/>
          <w:sz w:val="24"/>
          <w:szCs w:val="24"/>
          <w:lang w:val="ka-GE"/>
        </w:rPr>
        <w:t xml:space="preserve"> </w:t>
      </w:r>
      <w:r w:rsidRPr="00FC7B22">
        <w:rPr>
          <w:rFonts w:ascii="Sylfaen" w:hAnsi="Sylfaen"/>
          <w:sz w:val="24"/>
          <w:szCs w:val="24"/>
          <w:lang w:val="ka-GE"/>
        </w:rPr>
        <w:t xml:space="preserve">მნიშვნელოვან მეტაბოლურ </w:t>
      </w:r>
      <w:r w:rsidR="00464D73">
        <w:rPr>
          <w:rFonts w:ascii="Sylfaen" w:hAnsi="Sylfaen"/>
          <w:sz w:val="24"/>
          <w:szCs w:val="24"/>
          <w:lang w:val="ka-GE"/>
        </w:rPr>
        <w:t xml:space="preserve">პროცესში. </w:t>
      </w:r>
      <w:r w:rsidRPr="00FC7B22">
        <w:rPr>
          <w:rFonts w:ascii="Sylfaen" w:hAnsi="Sylfaen"/>
          <w:sz w:val="24"/>
          <w:szCs w:val="24"/>
          <w:lang w:val="ka-GE"/>
        </w:rPr>
        <w:t>ის ხელს უწყობს იმუნური სისტემის ფუნქციონირებას</w:t>
      </w:r>
      <w:r w:rsidR="00464D73">
        <w:rPr>
          <w:rFonts w:ascii="Sylfaen" w:hAnsi="Sylfaen"/>
          <w:sz w:val="24"/>
          <w:szCs w:val="24"/>
          <w:lang w:val="ka-GE"/>
        </w:rPr>
        <w:t>,</w:t>
      </w:r>
      <w:r w:rsidRPr="00FC7B22">
        <w:rPr>
          <w:rFonts w:ascii="Sylfaen" w:hAnsi="Sylfaen"/>
          <w:sz w:val="24"/>
          <w:szCs w:val="24"/>
          <w:lang w:val="ka-GE"/>
        </w:rPr>
        <w:t xml:space="preserve"> ნორმალურ მხედველობას და კანის, თმის და ფრჩხილების ჯანმრთელობას. გარდა ამისა, თუთია მნიშვნელოვანია ძვლის მეტაბოლიზმისთვის, რეპროდუქციული სისტემის </w:t>
      </w:r>
      <w:r w:rsidR="009A5252">
        <w:rPr>
          <w:rFonts w:ascii="Sylfaen" w:hAnsi="Sylfaen"/>
          <w:sz w:val="24"/>
          <w:szCs w:val="24"/>
          <w:lang w:val="ka-GE"/>
        </w:rPr>
        <w:t>ჯანმრთელობისა</w:t>
      </w:r>
      <w:r w:rsidRPr="00FC7B22">
        <w:rPr>
          <w:rFonts w:ascii="Sylfaen" w:hAnsi="Sylfaen"/>
          <w:sz w:val="24"/>
          <w:szCs w:val="24"/>
          <w:lang w:val="ka-GE"/>
        </w:rPr>
        <w:t xml:space="preserve"> და ნაყოფიერებისათვის.</w:t>
      </w:r>
    </w:p>
    <w:p w:rsidR="00FC7B22" w:rsidRPr="00FC7B22" w:rsidRDefault="009A5252" w:rsidP="00FC7B22">
      <w:pPr>
        <w:jc w:val="both"/>
        <w:rPr>
          <w:rFonts w:ascii="Sylfaen" w:hAnsi="Sylfaen"/>
          <w:sz w:val="24"/>
          <w:szCs w:val="24"/>
          <w:lang w:val="ka-GE"/>
        </w:rPr>
      </w:pPr>
      <w:r w:rsidRPr="00CE1A15">
        <w:rPr>
          <w:rFonts w:ascii="Sylfaen" w:hAnsi="Sylfaen"/>
          <w:b/>
          <w:sz w:val="24"/>
          <w:szCs w:val="24"/>
          <w:lang w:val="ka-GE"/>
        </w:rPr>
        <w:t>დოპელჰერცი® აქტივი ცინკოდინი  სიროფი</w:t>
      </w:r>
      <w:r w:rsidRPr="007D0099">
        <w:rPr>
          <w:rFonts w:ascii="Sylfaen" w:hAnsi="Sylfaen" w:cs="Sylfaen"/>
          <w:sz w:val="36"/>
          <w:szCs w:val="40"/>
          <w:lang w:val="ka-GE"/>
        </w:rPr>
        <w:t xml:space="preserve"> 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აერთიანებს მაღალი </w:t>
      </w:r>
      <w:r>
        <w:rPr>
          <w:rFonts w:ascii="Sylfaen" w:hAnsi="Sylfaen"/>
          <w:sz w:val="24"/>
          <w:szCs w:val="24"/>
          <w:lang w:val="ka-GE"/>
        </w:rPr>
        <w:t>კონცენტრაციის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 თუთიის გლუკონატს სატრანსპორტო </w:t>
      </w:r>
      <w:r w:rsidR="00CE1A15">
        <w:rPr>
          <w:rFonts w:ascii="Sylfaen" w:hAnsi="Sylfaen"/>
          <w:sz w:val="24"/>
          <w:szCs w:val="24"/>
          <w:lang w:val="ka-GE"/>
        </w:rPr>
        <w:t>ნივთიერება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 </w:t>
      </w:r>
      <w:r w:rsidR="00CE1A15">
        <w:rPr>
          <w:rFonts w:ascii="Sylfaen" w:hAnsi="Sylfaen"/>
          <w:sz w:val="24"/>
          <w:szCs w:val="24"/>
          <w:lang w:val="ka-GE"/>
        </w:rPr>
        <w:t>ჰისტიდინთან</w:t>
      </w:r>
      <w:r w:rsidR="00FC7B22" w:rsidRPr="00FC7B22">
        <w:rPr>
          <w:rFonts w:ascii="Sylfaen" w:hAnsi="Sylfaen"/>
          <w:sz w:val="24"/>
          <w:szCs w:val="24"/>
          <w:lang w:val="ka-GE"/>
        </w:rPr>
        <w:t>, ამინომჟავას</w:t>
      </w:r>
      <w:r w:rsidR="00CE1A15">
        <w:rPr>
          <w:rFonts w:ascii="Sylfaen" w:hAnsi="Sylfaen"/>
          <w:sz w:val="24"/>
          <w:szCs w:val="24"/>
          <w:lang w:val="ka-GE"/>
        </w:rPr>
        <w:t>თან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, რომელიც აუმჯობესებს თუთიის შეწოვის სიჩქარეს. </w:t>
      </w:r>
      <w:r w:rsidR="00CE1A15">
        <w:rPr>
          <w:rFonts w:ascii="Sylfaen" w:hAnsi="Sylfaen"/>
          <w:sz w:val="24"/>
          <w:szCs w:val="24"/>
          <w:lang w:val="ka-GE"/>
        </w:rPr>
        <w:t xml:space="preserve">ამგვარად </w:t>
      </w:r>
      <w:r w:rsidR="00CE1A15" w:rsidRPr="00CE1A15">
        <w:rPr>
          <w:rFonts w:ascii="Sylfaen" w:hAnsi="Sylfaen"/>
          <w:b/>
          <w:sz w:val="24"/>
          <w:szCs w:val="24"/>
          <w:lang w:val="ka-GE"/>
        </w:rPr>
        <w:t>დოპელჰერცი® აქტივი ცინკოდინი  სიროფი</w:t>
      </w:r>
      <w:r w:rsidR="00CE1A15" w:rsidRPr="007D0099">
        <w:rPr>
          <w:rFonts w:ascii="Sylfaen" w:hAnsi="Sylfaen" w:cs="Sylfaen"/>
          <w:sz w:val="36"/>
          <w:szCs w:val="40"/>
          <w:lang w:val="ka-GE"/>
        </w:rPr>
        <w:t xml:space="preserve"> 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საშუალებას იძლევა </w:t>
      </w:r>
      <w:r w:rsidR="00CE1A15">
        <w:rPr>
          <w:rFonts w:ascii="Sylfaen" w:hAnsi="Sylfaen"/>
          <w:sz w:val="24"/>
          <w:szCs w:val="24"/>
          <w:lang w:val="ka-GE"/>
        </w:rPr>
        <w:t xml:space="preserve">ორგანიზმში 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სწრაფად შეივსოს თუთიის </w:t>
      </w:r>
      <w:r w:rsidR="00CE1A15">
        <w:rPr>
          <w:rFonts w:ascii="Sylfaen" w:hAnsi="Sylfaen"/>
          <w:sz w:val="24"/>
          <w:szCs w:val="24"/>
          <w:lang w:val="ka-GE"/>
        </w:rPr>
        <w:t>მარაგი.</w:t>
      </w:r>
    </w:p>
    <w:p w:rsidR="00FC7B22" w:rsidRPr="00FC7B22" w:rsidRDefault="00CE1A15" w:rsidP="00FC7B22">
      <w:pPr>
        <w:jc w:val="both"/>
        <w:rPr>
          <w:rFonts w:ascii="Sylfaen" w:hAnsi="Sylfaen"/>
          <w:sz w:val="24"/>
          <w:szCs w:val="24"/>
          <w:lang w:val="ka-GE"/>
        </w:rPr>
      </w:pPr>
      <w:r w:rsidRPr="00CE1A15">
        <w:rPr>
          <w:rFonts w:ascii="Sylfaen" w:hAnsi="Sylfaen"/>
          <w:b/>
          <w:sz w:val="24"/>
          <w:szCs w:val="24"/>
          <w:lang w:val="ka-GE"/>
        </w:rPr>
        <w:t>დოპელჰერცი® აქტივი ცინკოდინი  სიროფი</w:t>
      </w:r>
      <w:r w:rsidRPr="007D0099">
        <w:rPr>
          <w:rFonts w:ascii="Sylfaen" w:hAnsi="Sylfaen" w:cs="Sylfaen"/>
          <w:sz w:val="36"/>
          <w:szCs w:val="40"/>
          <w:lang w:val="ka-GE"/>
        </w:rPr>
        <w:t xml:space="preserve"> 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ასევე შეიცავს ვიტამინ C- ს, რომელიც </w:t>
      </w:r>
      <w:r>
        <w:rPr>
          <w:rFonts w:ascii="Sylfaen" w:hAnsi="Sylfaen"/>
          <w:sz w:val="24"/>
          <w:szCs w:val="24"/>
          <w:lang w:val="ka-GE"/>
        </w:rPr>
        <w:t>ხელს უწყობს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 თუთიის მოქმედებას იმუნურ სისტემაზე. ვიტამინი </w:t>
      </w:r>
      <w:r w:rsidRPr="00FC7B22">
        <w:rPr>
          <w:rFonts w:ascii="Sylfaen" w:hAnsi="Sylfaen"/>
          <w:sz w:val="24"/>
          <w:szCs w:val="24"/>
          <w:lang w:val="ka-GE"/>
        </w:rPr>
        <w:t>C</w:t>
      </w:r>
      <w:r w:rsidRPr="00FC7B22">
        <w:rPr>
          <w:rFonts w:ascii="Sylfaen" w:hAnsi="Sylfaen"/>
          <w:sz w:val="24"/>
          <w:szCs w:val="24"/>
          <w:lang w:val="ka-GE"/>
        </w:rPr>
        <w:t xml:space="preserve"> 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და თუთია </w:t>
      </w:r>
      <w:r w:rsidR="000163E4">
        <w:rPr>
          <w:rFonts w:ascii="Sylfaen" w:hAnsi="Sylfaen"/>
          <w:sz w:val="24"/>
          <w:szCs w:val="24"/>
          <w:lang w:val="ka-GE"/>
        </w:rPr>
        <w:t>ანეიტრალებენ თავისუფალ</w:t>
      </w:r>
      <w:r w:rsidR="000163E4" w:rsidRPr="00FC7B22">
        <w:rPr>
          <w:rFonts w:ascii="Sylfaen" w:hAnsi="Sylfaen"/>
          <w:sz w:val="24"/>
          <w:szCs w:val="24"/>
          <w:lang w:val="ka-GE"/>
        </w:rPr>
        <w:t xml:space="preserve"> </w:t>
      </w:r>
      <w:r w:rsidR="000163E4">
        <w:rPr>
          <w:rFonts w:ascii="Sylfaen" w:hAnsi="Sylfaen"/>
          <w:sz w:val="24"/>
          <w:szCs w:val="24"/>
          <w:lang w:val="ka-GE"/>
        </w:rPr>
        <w:t>რადიკალებ</w:t>
      </w:r>
      <w:r w:rsidR="000163E4" w:rsidRPr="00FC7B22">
        <w:rPr>
          <w:rFonts w:ascii="Sylfaen" w:hAnsi="Sylfaen"/>
          <w:sz w:val="24"/>
          <w:szCs w:val="24"/>
          <w:lang w:val="ka-GE"/>
        </w:rPr>
        <w:t>ს</w:t>
      </w:r>
      <w:r w:rsidR="003D7DBB">
        <w:rPr>
          <w:rFonts w:ascii="Sylfaen" w:hAnsi="Sylfaen"/>
          <w:sz w:val="24"/>
          <w:szCs w:val="24"/>
          <w:lang w:val="ka-GE"/>
        </w:rPr>
        <w:t xml:space="preserve">, </w:t>
      </w:r>
      <w:r w:rsidR="00FC7B22" w:rsidRPr="00FC7B22">
        <w:rPr>
          <w:rFonts w:ascii="Sylfaen" w:hAnsi="Sylfaen"/>
          <w:sz w:val="24"/>
          <w:szCs w:val="24"/>
          <w:lang w:val="ka-GE"/>
        </w:rPr>
        <w:t>მოქმედებ</w:t>
      </w:r>
      <w:r w:rsidR="000163E4">
        <w:rPr>
          <w:rFonts w:ascii="Sylfaen" w:hAnsi="Sylfaen"/>
          <w:sz w:val="24"/>
          <w:szCs w:val="24"/>
          <w:lang w:val="ka-GE"/>
        </w:rPr>
        <w:t>ენ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 როგორც ანტიოქსიდანტები  და  </w:t>
      </w:r>
      <w:r w:rsidR="003D7DBB">
        <w:rPr>
          <w:rFonts w:ascii="Sylfaen" w:hAnsi="Sylfaen"/>
          <w:sz w:val="24"/>
          <w:szCs w:val="24"/>
          <w:lang w:val="ka-GE"/>
        </w:rPr>
        <w:t xml:space="preserve">ამგვარად </w:t>
      </w:r>
      <w:r w:rsidR="00FC7B22" w:rsidRPr="00FC7B22">
        <w:rPr>
          <w:rFonts w:ascii="Sylfaen" w:hAnsi="Sylfaen"/>
          <w:sz w:val="24"/>
          <w:szCs w:val="24"/>
          <w:lang w:val="ka-GE"/>
        </w:rPr>
        <w:t>ანელებ</w:t>
      </w:r>
      <w:r w:rsidR="000163E4">
        <w:rPr>
          <w:rFonts w:ascii="Sylfaen" w:hAnsi="Sylfaen"/>
          <w:sz w:val="24"/>
          <w:szCs w:val="24"/>
          <w:lang w:val="ka-GE"/>
        </w:rPr>
        <w:t>ენ</w:t>
      </w:r>
      <w:r w:rsidR="00FC7B22" w:rsidRPr="00FC7B22">
        <w:rPr>
          <w:rFonts w:ascii="Sylfaen" w:hAnsi="Sylfaen"/>
          <w:sz w:val="24"/>
          <w:szCs w:val="24"/>
          <w:lang w:val="ka-GE"/>
        </w:rPr>
        <w:t xml:space="preserve"> კანის დაბერებას. ვიტამინი C ასევე ხელს უწყობს დაღლილობის  შემცირებას.</w:t>
      </w:r>
    </w:p>
    <w:p w:rsidR="00FC7B22" w:rsidRPr="00CE1A15" w:rsidRDefault="00FC7B22" w:rsidP="00FC7B22">
      <w:pPr>
        <w:jc w:val="both"/>
        <w:rPr>
          <w:rFonts w:ascii="Sylfaen" w:hAnsi="Sylfaen"/>
          <w:sz w:val="24"/>
          <w:szCs w:val="24"/>
          <w:lang w:val="ka-GE"/>
        </w:rPr>
      </w:pPr>
      <w:r w:rsidRPr="00CE1A15">
        <w:rPr>
          <w:rFonts w:ascii="Sylfaen" w:hAnsi="Sylfaen"/>
          <w:sz w:val="24"/>
          <w:szCs w:val="24"/>
          <w:lang w:val="ka-GE"/>
        </w:rPr>
        <w:t>თხევადი ფორმის წყალობით</w:t>
      </w:r>
      <w:r w:rsidR="001F18D8">
        <w:rPr>
          <w:rFonts w:ascii="Sylfaen" w:hAnsi="Sylfaen"/>
          <w:sz w:val="24"/>
          <w:szCs w:val="24"/>
          <w:lang w:val="ka-GE"/>
        </w:rPr>
        <w:t xml:space="preserve"> </w:t>
      </w:r>
      <w:r w:rsidR="001F18D8" w:rsidRPr="00CE1A15">
        <w:rPr>
          <w:rFonts w:ascii="Sylfaen" w:hAnsi="Sylfaen"/>
          <w:sz w:val="24"/>
          <w:szCs w:val="24"/>
          <w:lang w:val="ka-GE"/>
        </w:rPr>
        <w:t>ადვილად</w:t>
      </w:r>
      <w:r w:rsidR="001F18D8">
        <w:rPr>
          <w:rFonts w:ascii="Sylfaen" w:hAnsi="Sylfaen"/>
          <w:sz w:val="24"/>
          <w:szCs w:val="24"/>
          <w:lang w:val="ka-GE"/>
        </w:rPr>
        <w:t xml:space="preserve"> ხდება </w:t>
      </w:r>
      <w:r w:rsidR="00CE1A15" w:rsidRPr="00CE1A15">
        <w:rPr>
          <w:rFonts w:ascii="Sylfaen" w:hAnsi="Sylfaen"/>
          <w:b/>
          <w:sz w:val="24"/>
          <w:szCs w:val="24"/>
          <w:lang w:val="ka-GE"/>
        </w:rPr>
        <w:t>დოპელჰერცი® აქტივი ცინკოდინი  სიროფი</w:t>
      </w:r>
      <w:r w:rsidR="001F18D8">
        <w:rPr>
          <w:rFonts w:ascii="Sylfaen" w:hAnsi="Sylfaen"/>
          <w:b/>
          <w:sz w:val="24"/>
          <w:szCs w:val="24"/>
          <w:lang w:val="ka-GE"/>
        </w:rPr>
        <w:t>ს</w:t>
      </w:r>
      <w:r w:rsidR="00CE1A15" w:rsidRPr="007D0099">
        <w:rPr>
          <w:rFonts w:ascii="Sylfaen" w:hAnsi="Sylfaen" w:cs="Sylfaen"/>
          <w:sz w:val="36"/>
          <w:szCs w:val="40"/>
          <w:lang w:val="ka-GE"/>
        </w:rPr>
        <w:t xml:space="preserve"> </w:t>
      </w:r>
      <w:r w:rsidR="001F18D8">
        <w:rPr>
          <w:rFonts w:ascii="Sylfaen" w:hAnsi="Sylfaen"/>
          <w:sz w:val="24"/>
          <w:szCs w:val="24"/>
          <w:lang w:val="ka-GE"/>
        </w:rPr>
        <w:t>ათვისება</w:t>
      </w:r>
      <w:r w:rsidRPr="00CE1A15">
        <w:rPr>
          <w:rFonts w:ascii="Sylfaen" w:hAnsi="Sylfaen"/>
          <w:sz w:val="24"/>
          <w:szCs w:val="24"/>
          <w:lang w:val="ka-GE"/>
        </w:rPr>
        <w:t>, ასე რომ პროდუქტი იდეალურია ბავშვების, მოზრდილებისა და მოხუცების</w:t>
      </w:r>
      <w:r w:rsidR="001F18D8">
        <w:rPr>
          <w:rFonts w:ascii="Sylfaen" w:hAnsi="Sylfaen"/>
          <w:sz w:val="24"/>
          <w:szCs w:val="24"/>
          <w:lang w:val="ka-GE"/>
        </w:rPr>
        <w:t>ათვის</w:t>
      </w:r>
      <w:r w:rsidRPr="00CE1A15">
        <w:rPr>
          <w:rFonts w:ascii="Sylfaen" w:hAnsi="Sylfaen"/>
          <w:sz w:val="24"/>
          <w:szCs w:val="24"/>
          <w:lang w:val="ka-GE"/>
        </w:rPr>
        <w:t>.</w:t>
      </w:r>
    </w:p>
    <w:p w:rsidR="00207FAB" w:rsidRPr="00CE1A15" w:rsidRDefault="00FC7B22" w:rsidP="00FC7B22">
      <w:pPr>
        <w:jc w:val="both"/>
        <w:rPr>
          <w:rFonts w:ascii="Sylfaen" w:hAnsi="Sylfaen"/>
          <w:sz w:val="24"/>
          <w:szCs w:val="24"/>
          <w:lang w:val="ka-GE"/>
        </w:rPr>
      </w:pPr>
      <w:r w:rsidRPr="00CE1A15">
        <w:rPr>
          <w:rFonts w:ascii="Sylfaen" w:hAnsi="Sylfaen"/>
          <w:sz w:val="24"/>
          <w:szCs w:val="24"/>
          <w:lang w:val="ka-GE"/>
        </w:rPr>
        <w:t xml:space="preserve">5 მლ ცინკოდინის </w:t>
      </w:r>
      <w:r w:rsidR="00834E39">
        <w:rPr>
          <w:rFonts w:ascii="Sylfaen" w:hAnsi="Sylfaen"/>
          <w:sz w:val="24"/>
          <w:szCs w:val="24"/>
          <w:lang w:val="ka-GE"/>
        </w:rPr>
        <w:t>სიროფი</w:t>
      </w:r>
      <w:r w:rsidRPr="00CE1A15">
        <w:rPr>
          <w:rFonts w:ascii="Sylfaen" w:hAnsi="Sylfaen"/>
          <w:sz w:val="24"/>
          <w:szCs w:val="24"/>
          <w:lang w:val="ka-GE"/>
        </w:rPr>
        <w:t xml:space="preserve"> შეიცავს:</w:t>
      </w:r>
    </w:p>
    <w:p w:rsidR="00FC7B22" w:rsidRDefault="001F18D8" w:rsidP="00FC7B22">
      <w:pPr>
        <w:jc w:val="both"/>
        <w:rPr>
          <w:rFonts w:ascii="Sylfaen" w:hAnsi="Sylfaen"/>
          <w:sz w:val="24"/>
          <w:szCs w:val="24"/>
          <w:lang w:val="ka-GE"/>
        </w:rPr>
      </w:pPr>
      <w:r w:rsidRPr="001F18D8">
        <w:rPr>
          <w:rFonts w:ascii="Sylfaen" w:hAnsi="Sylfaen"/>
          <w:sz w:val="24"/>
          <w:szCs w:val="24"/>
        </w:rPr>
        <w:t xml:space="preserve">155 მგ თუთიის </w:t>
      </w:r>
      <w:r>
        <w:rPr>
          <w:rFonts w:ascii="Sylfaen" w:hAnsi="Sylfaen"/>
          <w:sz w:val="24"/>
          <w:szCs w:val="24"/>
        </w:rPr>
        <w:t>გლუკონატს</w:t>
      </w:r>
      <w:r w:rsidRPr="001F18D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რა</w:t>
      </w:r>
      <w:r w:rsidRPr="001F18D8">
        <w:rPr>
          <w:rFonts w:ascii="Sylfaen" w:hAnsi="Sylfaen"/>
          <w:sz w:val="24"/>
          <w:szCs w:val="24"/>
        </w:rPr>
        <w:t>ც შეესაბამება 20 მგ თუთიას, 25 მგ L- ჰისტიდინს, 40 მგ C ვიტამინს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34E39" w:rsidRPr="00BE0C10" w:rsidRDefault="00834E39" w:rsidP="00FC7B2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E0C10">
        <w:rPr>
          <w:rFonts w:ascii="Sylfaen" w:hAnsi="Sylfaen"/>
          <w:b/>
          <w:sz w:val="24"/>
          <w:szCs w:val="24"/>
          <w:lang w:val="ka-GE"/>
        </w:rPr>
        <w:t>მიღების წესი: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E93" w:rsidTr="00CC0E93">
        <w:trPr>
          <w:trHeight w:val="395"/>
        </w:trPr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34E39">
              <w:rPr>
                <w:rFonts w:ascii="Sylfaen" w:hAnsi="Sylfaen"/>
                <w:sz w:val="24"/>
                <w:szCs w:val="24"/>
                <w:lang w:val="ka-GE"/>
              </w:rPr>
              <w:t>ასაკი</w:t>
            </w:r>
          </w:p>
        </w:tc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დღიური დოზა</w:t>
            </w:r>
          </w:p>
        </w:tc>
      </w:tr>
      <w:tr w:rsidR="00CC0E93" w:rsidTr="00CC0E93">
        <w:trPr>
          <w:trHeight w:val="476"/>
        </w:trPr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34E39">
              <w:rPr>
                <w:rFonts w:ascii="Sylfaen" w:hAnsi="Sylfaen"/>
                <w:sz w:val="24"/>
                <w:szCs w:val="24"/>
                <w:lang w:val="ka-GE"/>
              </w:rPr>
              <w:t xml:space="preserve">0 - 4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წელი</w:t>
            </w:r>
          </w:p>
        </w:tc>
        <w:tc>
          <w:tcPr>
            <w:tcW w:w="4675" w:type="dxa"/>
          </w:tcPr>
          <w:p w:rsidR="00CC0E93" w:rsidRPr="00CC0E93" w:rsidRDefault="00CC0E93" w:rsidP="00CC0E93">
            <w:pPr>
              <w:pStyle w:val="BodyText"/>
              <w:kinsoku w:val="0"/>
              <w:overflowPunct w:val="0"/>
              <w:spacing w:before="27"/>
              <w:jc w:val="both"/>
              <w:rPr>
                <w:rFonts w:ascii="Sylfaen" w:hAnsi="Sylfaen" w:cstheme="minorBidi"/>
                <w:sz w:val="24"/>
                <w:szCs w:val="24"/>
                <w:lang w:val="ka-GE" w:eastAsia="zh-CN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 w:eastAsia="zh-CN"/>
              </w:rPr>
              <w:t>ექიმთან კონსულტაციის შესაბამისად</w:t>
            </w:r>
          </w:p>
        </w:tc>
      </w:tr>
      <w:tr w:rsidR="00CC0E93" w:rsidTr="00CD239E"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34E39">
              <w:rPr>
                <w:rFonts w:ascii="Sylfaen" w:hAnsi="Sylfaen"/>
                <w:sz w:val="24"/>
                <w:szCs w:val="24"/>
                <w:lang w:val="ka-GE"/>
              </w:rPr>
              <w:t xml:space="preserve">4 - 9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წელი</w:t>
            </w:r>
          </w:p>
        </w:tc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C0E93">
              <w:rPr>
                <w:rFonts w:ascii="Sylfaen" w:hAnsi="Sylfaen"/>
                <w:sz w:val="24"/>
                <w:szCs w:val="24"/>
                <w:lang w:val="ka-GE"/>
              </w:rPr>
              <w:t>1,25 მლ (5 მგ თუთია)</w:t>
            </w:r>
          </w:p>
        </w:tc>
      </w:tr>
      <w:tr w:rsidR="00CC0E93" w:rsidTr="00CD239E"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10 - 12 წელი</w:t>
            </w:r>
          </w:p>
        </w:tc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C0E93">
              <w:rPr>
                <w:rFonts w:ascii="Sylfaen" w:hAnsi="Sylfaen"/>
                <w:sz w:val="24"/>
                <w:szCs w:val="24"/>
                <w:lang w:val="ka-GE"/>
              </w:rPr>
              <w:t>2,5 მლ (10 მგ თუთია)</w:t>
            </w:r>
          </w:p>
        </w:tc>
      </w:tr>
      <w:tr w:rsidR="00CC0E93" w:rsidTr="00CD239E"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34E39">
              <w:rPr>
                <w:rFonts w:ascii="Sylfaen" w:hAnsi="Sylfaen"/>
                <w:sz w:val="24"/>
                <w:szCs w:val="24"/>
                <w:lang w:val="ka-GE"/>
              </w:rPr>
              <w:t xml:space="preserve">12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წლის ზემოთ</w:t>
            </w:r>
          </w:p>
        </w:tc>
        <w:tc>
          <w:tcPr>
            <w:tcW w:w="4675" w:type="dxa"/>
          </w:tcPr>
          <w:p w:rsidR="00CC0E93" w:rsidRPr="00CC0E93" w:rsidRDefault="00CC0E93" w:rsidP="00CC0E9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C0E93">
              <w:rPr>
                <w:rFonts w:ascii="Sylfaen" w:hAnsi="Sylfaen"/>
                <w:sz w:val="24"/>
                <w:szCs w:val="24"/>
                <w:lang w:val="ka-GE"/>
              </w:rPr>
              <w:t>5 მლ (20 მგ თუთია)</w:t>
            </w:r>
          </w:p>
        </w:tc>
      </w:tr>
    </w:tbl>
    <w:p w:rsidR="00834E39" w:rsidRDefault="00834E39" w:rsidP="00FC7B22">
      <w:pPr>
        <w:jc w:val="both"/>
        <w:rPr>
          <w:rFonts w:ascii="Sylfaen" w:hAnsi="Sylfaen"/>
          <w:sz w:val="24"/>
          <w:szCs w:val="24"/>
          <w:lang w:val="ka-GE"/>
        </w:rPr>
      </w:pPr>
    </w:p>
    <w:p w:rsidR="00BE0C10" w:rsidRPr="00BE0C10" w:rsidRDefault="00BE0C10" w:rsidP="00BE0C1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E0C10">
        <w:rPr>
          <w:rFonts w:ascii="Sylfaen" w:hAnsi="Sylfaen"/>
          <w:b/>
          <w:sz w:val="24"/>
          <w:szCs w:val="24"/>
          <w:lang w:val="ka-GE"/>
        </w:rPr>
        <w:lastRenderedPageBreak/>
        <w:t>რეკომენდაციები:</w:t>
      </w:r>
    </w:p>
    <w:p w:rsidR="00BE0C10" w:rsidRPr="00BE0C10" w:rsidRDefault="00BE0C10" w:rsidP="00BE0C1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BE0C10">
        <w:rPr>
          <w:rFonts w:ascii="Sylfaen" w:hAnsi="Sylfaen"/>
          <w:sz w:val="24"/>
          <w:szCs w:val="24"/>
          <w:lang w:val="ka-GE"/>
        </w:rPr>
        <w:t>მიღებამდე კარგად შეანჯღრიეთ.</w:t>
      </w:r>
    </w:p>
    <w:p w:rsidR="00BE0C10" w:rsidRPr="00BE0C10" w:rsidRDefault="00BE0C10" w:rsidP="00BE0C1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BE0C10">
        <w:rPr>
          <w:rFonts w:ascii="Sylfaen" w:hAnsi="Sylfaen"/>
          <w:sz w:val="24"/>
          <w:szCs w:val="24"/>
          <w:lang w:val="ka-GE"/>
        </w:rPr>
        <w:t>მი</w:t>
      </w:r>
      <w:r w:rsidRPr="00BE0C10">
        <w:rPr>
          <w:rFonts w:ascii="Sylfaen" w:hAnsi="Sylfaen"/>
          <w:sz w:val="24"/>
          <w:szCs w:val="24"/>
          <w:lang w:val="ka-GE"/>
        </w:rPr>
        <w:t>იღეთ მხოლოდ პერორალურად.</w:t>
      </w:r>
    </w:p>
    <w:p w:rsidR="00BE0C10" w:rsidRPr="00BE0C10" w:rsidRDefault="00BE0C10" w:rsidP="00BE0C10">
      <w:pPr>
        <w:pStyle w:val="BodyText"/>
        <w:numPr>
          <w:ilvl w:val="0"/>
          <w:numId w:val="1"/>
        </w:numPr>
        <w:kinsoku w:val="0"/>
        <w:overflowPunct w:val="0"/>
        <w:spacing w:before="2"/>
        <w:rPr>
          <w:rFonts w:ascii="Sylfaen" w:hAnsi="Sylfaen" w:cstheme="minorBidi"/>
          <w:sz w:val="24"/>
          <w:szCs w:val="24"/>
          <w:lang w:val="ka-GE" w:eastAsia="zh-CN"/>
        </w:rPr>
      </w:pPr>
      <w:r w:rsidRPr="00BE0C10">
        <w:rPr>
          <w:rFonts w:ascii="Sylfaen" w:hAnsi="Sylfaen" w:cstheme="minorBidi"/>
          <w:sz w:val="24"/>
          <w:szCs w:val="24"/>
          <w:lang w:val="ka-GE" w:eastAsia="zh-CN"/>
        </w:rPr>
        <w:t>არ გადააჭარბოთ მითითებულ დღიურ დოზას! გადაჭარბებულ მოხმარება</w:t>
      </w:r>
      <w:r>
        <w:rPr>
          <w:rFonts w:ascii="Sylfaen" w:hAnsi="Sylfaen" w:cstheme="minorBidi"/>
          <w:sz w:val="24"/>
          <w:szCs w:val="24"/>
          <w:lang w:val="ka-GE" w:eastAsia="zh-CN"/>
        </w:rPr>
        <w:t>ს</w:t>
      </w:r>
      <w:r w:rsidRPr="00BE0C10">
        <w:rPr>
          <w:rFonts w:ascii="Sylfaen" w:hAnsi="Sylfaen" w:cstheme="minorBidi"/>
          <w:sz w:val="24"/>
          <w:szCs w:val="24"/>
          <w:lang w:val="ka-GE" w:eastAsia="zh-CN"/>
        </w:rPr>
        <w:t xml:space="preserve"> შეიძლება ჰქონდეს ლაქსატიური ეფექტი.</w:t>
      </w:r>
    </w:p>
    <w:p w:rsidR="00BE0C10" w:rsidRPr="00BE0C10" w:rsidRDefault="00BE0C10" w:rsidP="00BE0C10">
      <w:pPr>
        <w:pStyle w:val="BodyText"/>
        <w:numPr>
          <w:ilvl w:val="0"/>
          <w:numId w:val="1"/>
        </w:numPr>
        <w:kinsoku w:val="0"/>
        <w:overflowPunct w:val="0"/>
        <w:spacing w:before="2"/>
        <w:rPr>
          <w:rFonts w:ascii="Sylfaen" w:hAnsi="Sylfaen" w:cstheme="minorBidi"/>
          <w:sz w:val="24"/>
          <w:szCs w:val="24"/>
          <w:lang w:val="ka-GE" w:eastAsia="zh-CN"/>
        </w:rPr>
      </w:pPr>
      <w:r w:rsidRPr="00BE0C10">
        <w:rPr>
          <w:rFonts w:ascii="Sylfaen" w:hAnsi="Sylfaen" w:cstheme="minorBidi"/>
          <w:sz w:val="24"/>
          <w:szCs w:val="24"/>
          <w:lang w:val="ka-GE" w:eastAsia="zh-CN"/>
        </w:rPr>
        <w:t>საკვები დანამატები არ უნდა იქნას გამოყენებული მრავალფეროვანი დიეტის შემცვლელად.</w:t>
      </w:r>
    </w:p>
    <w:p w:rsidR="00BE0C10" w:rsidRPr="00BE0C10" w:rsidRDefault="00BE0C10" w:rsidP="00BE0C10">
      <w:pPr>
        <w:pStyle w:val="BodyText"/>
        <w:numPr>
          <w:ilvl w:val="0"/>
          <w:numId w:val="1"/>
        </w:numPr>
        <w:kinsoku w:val="0"/>
        <w:overflowPunct w:val="0"/>
        <w:spacing w:before="2"/>
        <w:rPr>
          <w:rFonts w:ascii="Sylfaen" w:hAnsi="Sylfaen" w:cstheme="minorBidi"/>
          <w:sz w:val="24"/>
          <w:szCs w:val="24"/>
          <w:lang w:val="ka-GE" w:eastAsia="zh-CN"/>
        </w:rPr>
      </w:pPr>
      <w:r w:rsidRPr="00BE0C10">
        <w:rPr>
          <w:rFonts w:ascii="Sylfaen" w:hAnsi="Sylfaen" w:cstheme="minorBidi"/>
          <w:sz w:val="24"/>
          <w:szCs w:val="24"/>
          <w:lang w:val="ka-GE" w:eastAsia="zh-CN"/>
        </w:rPr>
        <w:t>პროდუქტი უნდა ინახებოდეს ბავშვებისთვის მიუწვდომელ ადგილას.</w:t>
      </w:r>
    </w:p>
    <w:p w:rsidR="00934164" w:rsidRPr="00934164" w:rsidRDefault="00934164" w:rsidP="00934164">
      <w:pPr>
        <w:pStyle w:val="BodyText"/>
        <w:kinsoku w:val="0"/>
        <w:overflowPunct w:val="0"/>
        <w:spacing w:before="2"/>
        <w:rPr>
          <w:rFonts w:ascii="Sylfaen" w:hAnsi="Sylfaen"/>
          <w:b/>
          <w:sz w:val="24"/>
          <w:szCs w:val="24"/>
          <w:lang w:val="ka-GE"/>
        </w:rPr>
      </w:pPr>
      <w:r w:rsidRPr="00934164">
        <w:rPr>
          <w:rFonts w:ascii="Sylfaen" w:hAnsi="Sylfaen"/>
          <w:b/>
          <w:sz w:val="24"/>
          <w:szCs w:val="24"/>
          <w:lang w:val="ka-GE"/>
        </w:rPr>
        <w:t>ენერგეტიკული ღირებულება:</w:t>
      </w:r>
    </w:p>
    <w:p w:rsidR="00934164" w:rsidRDefault="00934164" w:rsidP="00934164">
      <w:pPr>
        <w:pStyle w:val="BodyText"/>
        <w:kinsoku w:val="0"/>
        <w:overflowPunct w:val="0"/>
        <w:spacing w:before="2"/>
        <w:rPr>
          <w:rFonts w:ascii="Sylfaen" w:hAnsi="Sylfaen"/>
          <w:sz w:val="24"/>
          <w:szCs w:val="24"/>
          <w:lang w:val="ka-GE"/>
        </w:rPr>
      </w:pPr>
      <w:r w:rsidRPr="00934164">
        <w:rPr>
          <w:rFonts w:ascii="Sylfaen" w:hAnsi="Sylfaen"/>
          <w:sz w:val="24"/>
          <w:szCs w:val="24"/>
          <w:lang w:val="ka-GE"/>
        </w:rPr>
        <w:t>5 მლ შეესაბამება</w:t>
      </w:r>
      <w:r>
        <w:rPr>
          <w:rFonts w:ascii="Sylfaen" w:hAnsi="Sylfaen"/>
          <w:sz w:val="24"/>
          <w:szCs w:val="24"/>
          <w:lang w:val="ka-GE"/>
        </w:rPr>
        <w:t xml:space="preserve"> 6</w:t>
      </w:r>
      <w:r w:rsidRPr="00934164">
        <w:rPr>
          <w:rFonts w:ascii="Sylfaen" w:hAnsi="Sylfaen"/>
          <w:sz w:val="24"/>
          <w:szCs w:val="24"/>
          <w:lang w:val="ka-GE"/>
        </w:rPr>
        <w:t xml:space="preserve"> კკალ</w:t>
      </w:r>
      <w:r>
        <w:rPr>
          <w:rFonts w:ascii="Sylfaen" w:hAnsi="Sylfaen"/>
          <w:sz w:val="24"/>
          <w:szCs w:val="24"/>
          <w:lang w:val="ka-GE"/>
        </w:rPr>
        <w:t xml:space="preserve"> / 25</w:t>
      </w:r>
      <w:r w:rsidRPr="00934164">
        <w:rPr>
          <w:rFonts w:ascii="Sylfaen" w:hAnsi="Sylfaen"/>
          <w:sz w:val="24"/>
          <w:szCs w:val="24"/>
          <w:lang w:val="ka-GE"/>
        </w:rPr>
        <w:t xml:space="preserve"> კჯ.</w:t>
      </w:r>
    </w:p>
    <w:p w:rsidR="00934164" w:rsidRDefault="00934164" w:rsidP="00934164">
      <w:pPr>
        <w:pStyle w:val="BodyText"/>
        <w:kinsoku w:val="0"/>
        <w:overflowPunct w:val="0"/>
        <w:spacing w:before="2"/>
        <w:rPr>
          <w:rFonts w:ascii="Sylfaen" w:hAnsi="Sylfaen"/>
          <w:sz w:val="24"/>
          <w:szCs w:val="24"/>
          <w:lang w:val="ka-GE"/>
        </w:rPr>
      </w:pPr>
    </w:p>
    <w:p w:rsidR="00934164" w:rsidRDefault="00934164" w:rsidP="00934164">
      <w:pPr>
        <w:pStyle w:val="BodyText"/>
        <w:kinsoku w:val="0"/>
        <w:overflowPunct w:val="0"/>
        <w:spacing w:before="2"/>
        <w:rPr>
          <w:rFonts w:ascii="Sylfaen" w:hAnsi="Sylfaen"/>
          <w:sz w:val="24"/>
          <w:szCs w:val="24"/>
          <w:lang w:val="ka-GE"/>
        </w:rPr>
      </w:pPr>
      <w:r w:rsidRPr="00934164">
        <w:rPr>
          <w:rFonts w:ascii="Sylfaen" w:hAnsi="Sylfaen"/>
          <w:sz w:val="24"/>
          <w:szCs w:val="24"/>
          <w:lang w:val="ka-GE"/>
        </w:rPr>
        <w:t>არ შეინახოთ 25 ° C მაღალი ტემპერატურის პირობებში. გახსნის შემდეგ შეინახეთ გრილ ადგილას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34164">
        <w:rPr>
          <w:rFonts w:ascii="Sylfaen" w:hAnsi="Sylfaen"/>
          <w:sz w:val="24"/>
          <w:szCs w:val="24"/>
          <w:lang w:val="ka-GE"/>
        </w:rPr>
        <w:t>და მოიხმარეთ 1 თვის განმავლობაში.</w:t>
      </w:r>
    </w:p>
    <w:p w:rsidR="00934164" w:rsidRPr="00934164" w:rsidRDefault="00934164" w:rsidP="00934164">
      <w:pPr>
        <w:pStyle w:val="BodyText"/>
        <w:kinsoku w:val="0"/>
        <w:overflowPunct w:val="0"/>
        <w:spacing w:before="2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934164" w:rsidRPr="00934164" w:rsidRDefault="00934164" w:rsidP="0093416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934164">
        <w:rPr>
          <w:rFonts w:ascii="Sylfaen" w:hAnsi="Sylfaen"/>
          <w:sz w:val="24"/>
          <w:szCs w:val="24"/>
          <w:lang w:val="ka-GE"/>
        </w:rPr>
        <w:t xml:space="preserve">მწარმოებელი:  </w:t>
      </w:r>
    </w:p>
    <w:p w:rsidR="00934164" w:rsidRPr="00A81FB6" w:rsidRDefault="00934164" w:rsidP="00934164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Queisser Pharma</w:t>
      </w:r>
    </w:p>
    <w:p w:rsidR="00934164" w:rsidRPr="00A81FB6" w:rsidRDefault="00934164" w:rsidP="00934164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Schleswiger Str. 74</w:t>
      </w:r>
    </w:p>
    <w:p w:rsidR="00934164" w:rsidRPr="00A81FB6" w:rsidRDefault="00934164" w:rsidP="00934164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24941 Flensburg</w:t>
      </w:r>
    </w:p>
    <w:p w:rsidR="00934164" w:rsidRPr="00A81FB6" w:rsidRDefault="00934164" w:rsidP="00934164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Germany</w:t>
      </w:r>
    </w:p>
    <w:p w:rsidR="00934164" w:rsidRPr="00A81FB6" w:rsidRDefault="00934164" w:rsidP="00934164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 xml:space="preserve">email: </w:t>
      </w:r>
      <w:hyperlink r:id="rId5" w:history="1">
        <w:r w:rsidRPr="00A81FB6">
          <w:rPr>
            <w:sz w:val="18"/>
            <w:szCs w:val="18"/>
            <w:lang w:val="ka-GE"/>
          </w:rPr>
          <w:t>info@queisser.de</w:t>
        </w:r>
      </w:hyperlink>
    </w:p>
    <w:p w:rsidR="00934164" w:rsidRPr="000D4104" w:rsidRDefault="00934164" w:rsidP="00934164">
      <w:pPr>
        <w:spacing w:line="360" w:lineRule="auto"/>
        <w:rPr>
          <w:rStyle w:val="tlid-translation"/>
          <w:rFonts w:ascii="Sylfaen" w:hAnsi="Sylfaen"/>
          <w:sz w:val="18"/>
          <w:szCs w:val="18"/>
          <w:lang w:val="ka-GE"/>
        </w:rPr>
      </w:pPr>
      <w:hyperlink r:id="rId6" w:history="1">
        <w:r w:rsidRPr="00A81FB6">
          <w:rPr>
            <w:sz w:val="18"/>
            <w:szCs w:val="18"/>
            <w:lang w:val="ka-GE"/>
          </w:rPr>
          <w:t>www.queisser.com</w:t>
        </w:r>
      </w:hyperlink>
    </w:p>
    <w:p w:rsidR="00934164" w:rsidRPr="000D4104" w:rsidRDefault="00934164" w:rsidP="00934164">
      <w:pPr>
        <w:spacing w:line="271" w:lineRule="exact"/>
        <w:ind w:right="539"/>
        <w:rPr>
          <w:rFonts w:ascii="Sylfaen" w:hAnsi="Sylfaen"/>
          <w:b/>
          <w:sz w:val="27"/>
          <w:lang w:val="ka-GE"/>
        </w:rPr>
      </w:pPr>
      <w:r w:rsidRPr="000D4104">
        <w:rPr>
          <w:rFonts w:ascii="Sylfaen" w:hAnsi="Sylfaen"/>
          <w:b/>
          <w:color w:val="ED1C2D"/>
          <w:w w:val="105"/>
          <w:sz w:val="27"/>
          <w:lang w:val="ka-GE"/>
        </w:rPr>
        <w:t>Oueisser</w:t>
      </w:r>
    </w:p>
    <w:p w:rsidR="00934164" w:rsidRPr="00B55EEB" w:rsidRDefault="00934164" w:rsidP="00934164">
      <w:pPr>
        <w:spacing w:line="141" w:lineRule="exact"/>
        <w:ind w:right="539"/>
        <w:rPr>
          <w:rFonts w:ascii="Sylfaen" w:hAnsi="Sylfaen"/>
          <w:b/>
          <w:sz w:val="15"/>
          <w:lang w:val="ka-GE"/>
        </w:rPr>
      </w:pPr>
      <w:r w:rsidRPr="000D4104">
        <w:rPr>
          <w:rFonts w:ascii="Sylfaen" w:hAnsi="Sylfaen"/>
          <w:b/>
          <w:color w:val="2F2B2D"/>
          <w:sz w:val="15"/>
          <w:lang w:val="ka-GE"/>
        </w:rPr>
        <w:t>PHARMA</w:t>
      </w:r>
    </w:p>
    <w:p w:rsidR="00934164" w:rsidRPr="00934164" w:rsidRDefault="00934164" w:rsidP="00934164">
      <w:pPr>
        <w:pStyle w:val="BodyText"/>
        <w:kinsoku w:val="0"/>
        <w:overflowPunct w:val="0"/>
        <w:spacing w:before="2"/>
        <w:rPr>
          <w:rFonts w:ascii="Sylfaen" w:hAnsi="Sylfaen"/>
          <w:sz w:val="24"/>
          <w:szCs w:val="24"/>
          <w:lang w:val="ka-GE"/>
        </w:rPr>
      </w:pPr>
    </w:p>
    <w:p w:rsidR="00BE0C10" w:rsidRPr="00BE0C10" w:rsidRDefault="00BE0C10" w:rsidP="00BE0C10">
      <w:pPr>
        <w:jc w:val="both"/>
        <w:rPr>
          <w:rFonts w:ascii="Sylfaen" w:hAnsi="Sylfaen"/>
          <w:sz w:val="24"/>
          <w:szCs w:val="24"/>
          <w:lang w:val="ka-GE"/>
        </w:rPr>
      </w:pPr>
    </w:p>
    <w:p w:rsidR="00CC0E93" w:rsidRPr="001F18D8" w:rsidRDefault="00CC0E93" w:rsidP="00FC7B22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CC0E93" w:rsidRPr="001F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EF7"/>
    <w:multiLevelType w:val="hybridMultilevel"/>
    <w:tmpl w:val="5D52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99"/>
    <w:rsid w:val="000163E4"/>
    <w:rsid w:val="0005175F"/>
    <w:rsid w:val="001F18D8"/>
    <w:rsid w:val="00207FAB"/>
    <w:rsid w:val="003D7DBB"/>
    <w:rsid w:val="00464D73"/>
    <w:rsid w:val="007D0099"/>
    <w:rsid w:val="00834E39"/>
    <w:rsid w:val="00934164"/>
    <w:rsid w:val="009A5252"/>
    <w:rsid w:val="00BE0C10"/>
    <w:rsid w:val="00CC0E93"/>
    <w:rsid w:val="00CE1A15"/>
    <w:rsid w:val="00EC1C2B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EB32"/>
  <w15:chartTrackingRefBased/>
  <w15:docId w15:val="{B4DAB144-1193-483C-AE7D-8822750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9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7B22"/>
    <w:pPr>
      <w:widowControl w:val="0"/>
      <w:autoSpaceDE w:val="0"/>
      <w:autoSpaceDN w:val="0"/>
      <w:adjustRightInd w:val="0"/>
      <w:spacing w:before="1" w:line="164" w:lineRule="exact"/>
      <w:ind w:left="782"/>
      <w:outlineLvl w:val="0"/>
    </w:pPr>
    <w:rPr>
      <w:rFonts w:ascii="Calibri" w:hAnsi="Calibri" w:cs="Calibri"/>
      <w:b/>
      <w:bCs/>
      <w:sz w:val="14"/>
      <w:szCs w:val="1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7B22"/>
    <w:rPr>
      <w:rFonts w:ascii="Calibri" w:eastAsiaTheme="minorEastAsia" w:hAnsi="Calibri" w:cs="Calibri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FC7B22"/>
    <w:pPr>
      <w:widowControl w:val="0"/>
      <w:autoSpaceDE w:val="0"/>
      <w:autoSpaceDN w:val="0"/>
      <w:adjustRightInd w:val="0"/>
    </w:pPr>
    <w:rPr>
      <w:rFonts w:ascii="Lucida Sans" w:hAnsi="Lucida Sans" w:cs="Lucida Sans"/>
      <w:sz w:val="14"/>
      <w:szCs w:val="1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C7B22"/>
    <w:rPr>
      <w:rFonts w:ascii="Lucida Sans" w:eastAsiaTheme="minorEastAsia" w:hAnsi="Lucida Sans" w:cs="Lucida Sans"/>
      <w:sz w:val="14"/>
      <w:szCs w:val="14"/>
    </w:rPr>
  </w:style>
  <w:style w:type="table" w:styleId="TableGrid">
    <w:name w:val="Table Grid"/>
    <w:basedOn w:val="TableNormal"/>
    <w:uiPriority w:val="39"/>
    <w:rsid w:val="00CC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1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isser.com" TargetMode="External"/><Relationship Id="rId5" Type="http://schemas.openxmlformats.org/officeDocument/2006/relationships/hyperlink" Target="mailto:info@queiss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2021-02-02T18:20:00Z</dcterms:created>
  <dcterms:modified xsi:type="dcterms:W3CDTF">2021-02-02T20:36:00Z</dcterms:modified>
</cp:coreProperties>
</file>